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5721" w:type="dxa"/>
        <w:gridCol w:w="4143" w:type="dxa"/>
      </w:tblGrid>
      <w:tblPr>
        <w:tblW w:w="9864" w:type="dxa"/>
        <w:tblLayout w:type="fixed"/>
        <w:tblCellMar>
          <w:bottom w:w="160" w:type="dxa"/>
        </w:tblCellMar>
        <w:tblBorders>
          <w:bottom w:val="single" w:sz="16" w:color="14456E"/>
        </w:tblBorders>
      </w:tblPr>
      <w:tr>
        <w:trPr/>
        <w:tc>
          <w:tcPr>
            <w:tcW w:w="5721" w:type="dxa"/>
            <w:vAlign w:val="bottom"/>
          </w:tcPr>
          <w:p>
            <w:pPr>
              <w:spacing w:after="60"/>
            </w:pPr>
            <w:r>
              <w:rPr>
                <w:color w:val="14456E"/>
                <w:sz w:val="17"/>
                <w:szCs w:val="17"/>
                <w:b w:val="1"/>
                <w:bCs w:val="1"/>
                <w:smallCaps w:val="0"/>
                <w:caps w:val="1"/>
              </w:rPr>
              <w:t xml:space="preserve">ANEXĂ LA FORMULARUL 10</w:t>
            </w:r>
          </w:p>
          <w:p>
            <w:pPr>
              <w:spacing w:after="60" w:line="240" w:lineRule="auto"/>
            </w:pPr>
            <w:r>
              <w:rPr>
                <w:color w:val="0F1B2A"/>
                <w:sz w:val="36"/>
                <w:szCs w:val="36"/>
                <w:b w:val="1"/>
                <w:bCs w:val="1"/>
              </w:rPr>
              <w:t xml:space="preserve">PROPUNERE TEHNICĂ</w:t>
            </w:r>
          </w:p>
          <w:p>
            <w:pPr>
              <w:spacing w:after="0"/>
            </w:pPr>
            <w:r>
              <w:rPr>
                <w:color w:val="5E6E7E"/>
                <w:sz w:val="21"/>
                <w:szCs w:val="21"/>
                <w:i w:val="1"/>
                <w:iCs w:val="1"/>
              </w:rPr>
              <w:t xml:space="preserve">Propunere tehnică detaliată pentru Servicii de mentenanță și dezvoltare a portalului de servicii publice online „e-Primăria Exemplu”</w:t>
            </w:r>
          </w:p>
        </w:tc>
        <w:tc>
          <w:tcPr>
            <w:tcW w:w="4143" w:type="dxa"/>
            <w:vAlign w:val="center"/>
          </w:tcPr>
          <w:p>
            <w:pPr>
              <w:jc w:val="end"/>
              <w:spacing w:after="0"/>
            </w:pPr>
            <w:r>
              <w:pict>
                <v:shape type="#_x0000_t75" stroked="f" style="width:30pt; height:30pt; margin-left:0pt; margin-top:0pt; mso-position-horizontal:left; mso-position-vertical:top; mso-position-horizontal-relative:char; mso-position-vertical-relative:line;">
                  <w10:wrap type="inline"/>
                  <v:imagedata r:id="rId7" o:title=""/>
                </v:shape>
              </w:pict>
            </w:r>
            <w:r>
              <w:rPr>
                <w:color w:val="0F1B2A"/>
                <w:sz w:val="30"/>
                <w:szCs w:val="30"/>
                <w:b w:val="1"/>
                <w:bCs w:val="1"/>
              </w:rPr>
              <w:t xml:space="preserve">  Adjudecă</w:t>
            </w:r>
          </w:p>
        </w:tc>
      </w:tr>
    </w:tbl>
    <w:p>
      <w:pPr>
        <w:spacing w:after="120"/>
      </w:pPr>
      <w:r>
        <w:rPr/>
        <w:t xml:space="preserve"/>
      </w:r>
    </w:p>
    <w:p>
      <w:pPr>
        <w:jc w:val="both"/>
      </w:pPr>
      <w:r>
        <w:rPr>
          <w:b w:val="1"/>
          <w:bCs w:val="1"/>
        </w:rPr>
        <w:t xml:space="preserve">Operator economic:</w:t>
      </w:r>
      <w:r>
        <w:rPr/>
        <w:t xml:space="preserve"> DEMO SOFTWARE S.R.L.</w:t>
      </w:r>
    </w:p>
    <w:p>
      <w:pPr>
        <w:jc w:val="both"/>
      </w:pPr>
      <w:r>
        <w:rPr>
          <w:b w:val="1"/>
          <w:bCs w:val="1"/>
        </w:rPr>
        <w:t xml:space="preserve">Date de identificare:</w:t>
      </w:r>
      <w:r>
        <w:rPr/>
        <w:t xml:space="preserve"> CUI RO12345678 | Nr. Reg. Com. J40/1234/2019</w:t>
      </w:r>
    </w:p>
    <w:tbl>
      <w:tblGrid>
        <w:gridCol w:w="9864" w:type="dxa"/>
      </w:tblGrid>
      <w:tblPr>
        <w:tblW w:w="9864" w:type="dxa"/>
        <w:tblLayout w:type="fixed"/>
        <w:tblCellMar>
          <w:top w:w="120" w:type="dxa"/>
          <w:left w:w="160" w:type="dxa"/>
          <w:right w:w="160" w:type="dxa"/>
          <w:bottom w:w="60" w:type="dxa"/>
        </w:tblCellMar>
        <w:tblBorders>
          <w:top w:val="single" w:sz="6" w:color="D5DCE3"/>
          <w:left w:val="single" w:sz="6" w:color="D5DCE3"/>
          <w:right w:val="single" w:sz="6" w:color="D5DCE3"/>
          <w:bottom w:val="single" w:sz="6" w:color="D5DCE3"/>
          <w:insideH w:val="single" w:sz="6" w:color="D5DCE3"/>
          <w:insideV w:val="single" w:sz="6" w:color="D5DCE3"/>
        </w:tblBorders>
      </w:tblPr>
      <w:tr>
        <w:trPr/>
        <w:tc>
          <w:tcPr>
            <w:tcW w:w="9864" w:type="dxa"/>
            <w:shd w:val="clear" w:fill="E8ECF1"/>
          </w:tcPr>
          <w:p>
            <w:pPr>
              <w:keepNext w:val="1"/>
              <w:spacing w:after="80"/>
            </w:pPr>
            <w:r>
              <w:rPr>
                <w:color w:val="14456E"/>
                <w:sz w:val="22"/>
                <w:szCs w:val="22"/>
                <w:b w:val="1"/>
                <w:bCs w:val="1"/>
              </w:rPr>
              <w:t xml:space="preserve">Procedura de atribuire</w:t>
            </w:r>
          </w:p>
          <w:p>
            <w:pPr>
              <w:jc w:val="both"/>
              <w:spacing w:after="70"/>
            </w:pPr>
            <w:r>
              <w:rPr>
                <w:b w:val="1"/>
                <w:bCs w:val="1"/>
              </w:rPr>
              <w:t xml:space="preserve">Autoritatea contractantă:</w:t>
            </w:r>
            <w:r>
              <w:rPr/>
              <w:t xml:space="preserve"> Municipiul Exemplu (autoritate fictivă)</w:t>
            </w:r>
          </w:p>
          <w:p>
            <w:pPr>
              <w:jc w:val="both"/>
              <w:spacing w:after="70"/>
            </w:pPr>
            <w:r>
              <w:rPr>
                <w:b w:val="1"/>
                <w:bCs w:val="1"/>
              </w:rPr>
              <w:t xml:space="preserve">Obiectul contractului:</w:t>
            </w:r>
            <w:r>
              <w:rPr/>
              <w:t xml:space="preserve"> Servicii de mentenanță și dezvoltare a portalului de servicii publice online „e-Primăria Exemplu”</w:t>
            </w:r>
          </w:p>
          <w:p>
            <w:pPr>
              <w:jc w:val="both"/>
              <w:spacing w:after="70"/>
            </w:pPr>
            <w:r>
              <w:rPr>
                <w:b w:val="1"/>
                <w:bCs w:val="1"/>
              </w:rPr>
              <w:t xml:space="preserve">Anunț de participare:</w:t>
            </w:r>
            <w:r>
              <w:rPr/>
              <w:t xml:space="preserve"> SCN0000001 din 11.10.2026</w:t>
            </w:r>
          </w:p>
        </w:tc>
      </w:tr>
    </w:tbl>
    <w:p>
      <w:pPr>
        <w:spacing w:after="100"/>
      </w:pPr>
      <w:r>
        <w:rPr>
          <w:sz w:val="8"/>
          <w:szCs w:val="8"/>
        </w:rPr>
        <w:t xml:space="preserve"/>
      </w:r>
    </w:p>
    <w:p>
      <w:pPr>
        <w:keepNext w:val="1"/>
        <w:spacing w:before="260" w:after="120"/>
      </w:pPr>
      <w:r>
        <w:rPr>
          <w:color w:val="0F1B2A"/>
          <w:sz w:val="26"/>
          <w:szCs w:val="26"/>
          <w:b w:val="1"/>
          <w:bCs w:val="1"/>
        </w:rPr>
        <w:t xml:space="preserve">1. </w:t>
      </w:r>
      <w:r>
        <w:rPr>
          <w:color w:val="0F1B2A"/>
          <w:sz w:val="26"/>
          <w:szCs w:val="26"/>
          <w:b w:val="1"/>
          <w:bCs w:val="1"/>
        </w:rPr>
        <w:t xml:space="preserve">Prezentarea ofertantului</w:t>
      </w:r>
    </w:p>
    <w:p>
      <w:pPr>
        <w:jc w:val="both"/>
      </w:pPr>
      <w:r>
        <w:rPr/>
        <w:t xml:space="preserve">DEMO SOFTWARE S.R.L. este o firmă de dezvoltare și de mentenanță de aplicații web și mobile pentru instituții publice și companii, activă din 2019. Firma are 24 de angajați, dintre care 18 ingineri, și deține certificările ISO 9001:2015 (sistemul de management al calității) și ISO/IEC 27001:2022 (sistemul de management al securității informației). Este plătitor de TVA.</w:t>
      </w:r>
    </w:p>
    <w:p>
      <w:pPr>
        <w:jc w:val="both"/>
      </w:pPr>
      <w:r>
        <w:rPr/>
        <w:t xml:space="preserve">Sediu social: Str. Exemplului nr. 10, Sector 1, București. E-mail: ofertare@demo-software.example. Telefon: 021 000 0000. Reprezentant legal: IONESCU MARIA, Administrator.</w:t>
      </w:r>
    </w:p>
    <w:p>
      <w:pPr>
        <w:jc w:val="both"/>
      </w:pPr>
      <w:r>
        <w:rPr/>
        <w:t xml:space="preserve">Modul de lucru al firmei corespunde direct cerințelor acestui contract: monitorizare permanentă (24/7) cu alertare automată, sistem de ticketing cu niveluri de serviciu, mediu de test separat, pipeline CI/CD cu teste automate și analiză statică, copii de siguranță zilnice verificate lunar.</w:t>
      </w:r>
    </w:p>
    <w:p>
      <w:pPr>
        <w:keepNext w:val="1"/>
        <w:spacing w:before="260" w:after="120"/>
      </w:pPr>
      <w:r>
        <w:rPr>
          <w:color w:val="0F1B2A"/>
          <w:sz w:val="26"/>
          <w:szCs w:val="26"/>
          <w:b w:val="1"/>
          <w:bCs w:val="1"/>
        </w:rPr>
        <w:t xml:space="preserve">2. </w:t>
      </w:r>
      <w:r>
        <w:rPr>
          <w:color w:val="0F1B2A"/>
          <w:sz w:val="26"/>
          <w:szCs w:val="26"/>
          <w:b w:val="1"/>
          <w:bCs w:val="1"/>
        </w:rPr>
        <w:t xml:space="preserve">Înțelegerea obiectului contractului</w:t>
      </w:r>
    </w:p>
    <w:p>
      <w:pPr>
        <w:jc w:val="both"/>
      </w:pPr>
      <w:r>
        <w:rPr/>
        <w:t xml:space="preserve">Contractul acoperă, pe o durată de 12 luni de la data emiterii ordinului de începere, serviciile de mentenanță preventivă și corectivă, suportul tehnic pentru funcționari și dezvoltarea de funcționalități noi pentru portalul de servicii publice online „e-Primăria Exemplu” și componentele asociate acestuia. Portalul este operațional din 2023, are aproximativ 38.000 de utilizatori înregistrați și procesează lunar circa 9.000 de cereri și 14.000 de plăți online. Perimetrul mentenanței cuprinde cinci componente, conform punctului 2 al caietului de sarcini:</w:t>
      </w:r>
    </w:p>
    <w:tbl>
      <w:tblGrid>
        <w:gridCol w:w="692" w:type="dxa"/>
        <w:gridCol w:w="2376" w:type="dxa"/>
        <w:gridCol w:w="3353" w:type="dxa"/>
        <w:gridCol w:w="3443" w:type="dxa"/>
      </w:tblGrid>
      <w:tblPr>
        <w:tblW w:w="9864" w:type="dxa"/>
        <w:tblLayout w:type="fixed"/>
        <w:tblCellMar>
          <w:top w:w="70" w:type="dxa"/>
          <w:left w:w="90" w:type="dxa"/>
          <w:right w:w="90" w:type="dxa"/>
          <w:bottom w:w="70" w:type="dxa"/>
        </w:tblCellMar>
        <w:tblBorders>
          <w:top w:val="single" w:sz="6" w:color="D5DCE3"/>
          <w:left w:val="single" w:sz="6" w:color="D5DCE3"/>
          <w:right w:val="single" w:sz="6" w:color="D5DCE3"/>
          <w:bottom w:val="single" w:sz="6" w:color="D5DCE3"/>
          <w:insideH w:val="single" w:sz="6" w:color="D5DCE3"/>
          <w:insideV w:val="single" w:sz="6" w:color="D5DCE3"/>
        </w:tblBorders>
      </w:tblPr>
      <w:tr>
        <w:trPr>
          <w:tblHeader w:val="1"/>
          <w:cantSplit w:val="1"/>
        </w:trPr>
        <w:tc>
          <w:tcPr>
            <w:tcW w:w="692" w:type="dxa"/>
            <w:vAlign w:val="center"/>
            <w:shd w:val="clear" w:fill="0F1B2A"/>
          </w:tcPr>
          <w:p>
            <w:pPr>
              <w:jc w:val="center"/>
              <w:spacing w:after="0" w:line="264" w:lineRule="auto"/>
            </w:pPr>
            <w:r>
              <w:rPr>
                <w:color w:val="FFFFFF"/>
                <w:sz w:val="17"/>
                <w:szCs w:val="17"/>
                <w:b w:val="1"/>
                <w:bCs w:val="1"/>
              </w:rPr>
              <w:t xml:space="preserve">Nr.</w:t>
            </w:r>
          </w:p>
        </w:tc>
        <w:tc>
          <w:tcPr>
            <w:tcW w:w="2376" w:type="dxa"/>
            <w:vAlign w:val="center"/>
            <w:shd w:val="clear" w:fill="0F1B2A"/>
          </w:tcPr>
          <w:p>
            <w:pPr>
              <w:jc w:val="center"/>
              <w:spacing w:after="0" w:line="264" w:lineRule="auto"/>
            </w:pPr>
            <w:r>
              <w:rPr>
                <w:color w:val="FFFFFF"/>
                <w:sz w:val="17"/>
                <w:szCs w:val="17"/>
                <w:b w:val="1"/>
                <w:bCs w:val="1"/>
              </w:rPr>
              <w:t xml:space="preserve">Componentă</w:t>
            </w:r>
          </w:p>
        </w:tc>
        <w:tc>
          <w:tcPr>
            <w:tcW w:w="3353" w:type="dxa"/>
            <w:vAlign w:val="center"/>
            <w:shd w:val="clear" w:fill="0F1B2A"/>
          </w:tcPr>
          <w:p>
            <w:pPr>
              <w:jc w:val="center"/>
              <w:spacing w:after="0" w:line="264" w:lineRule="auto"/>
            </w:pPr>
            <w:r>
              <w:rPr>
                <w:color w:val="FFFFFF"/>
                <w:sz w:val="17"/>
                <w:szCs w:val="17"/>
                <w:b w:val="1"/>
                <w:bCs w:val="1"/>
              </w:rPr>
              <w:t xml:space="preserve">Detalii</w:t>
            </w:r>
          </w:p>
        </w:tc>
        <w:tc>
          <w:tcPr>
            <w:tcW w:w="3443" w:type="dxa"/>
            <w:vAlign w:val="center"/>
            <w:shd w:val="clear" w:fill="0F1B2A"/>
          </w:tcPr>
          <w:p>
            <w:pPr>
              <w:jc w:val="center"/>
              <w:spacing w:after="0" w:line="264" w:lineRule="auto"/>
            </w:pPr>
            <w:r>
              <w:rPr>
                <w:color w:val="FFFFFF"/>
                <w:sz w:val="17"/>
                <w:szCs w:val="17"/>
                <w:b w:val="1"/>
                <w:bCs w:val="1"/>
              </w:rPr>
              <w:t xml:space="preserve">Scop</w:t>
            </w:r>
          </w:p>
        </w:tc>
      </w:tr>
      <w:tr>
        <w:trPr>
          <w:cantSplit w:val="1"/>
        </w:trPr>
        <w:tc>
          <w:tcPr>
            <w:tcW w:w="692" w:type="dxa"/>
            <w:vAlign w:val="center"/>
          </w:tcPr>
          <w:p>
            <w:pPr>
              <w:jc w:val="center"/>
              <w:spacing w:after="0" w:line="264" w:lineRule="auto"/>
            </w:pPr>
            <w:r>
              <w:rPr>
                <w:color w:val="14456E"/>
                <w:sz w:val="17"/>
                <w:szCs w:val="17"/>
                <w:b w:val="1"/>
                <w:bCs w:val="1"/>
              </w:rPr>
              <w:t xml:space="preserve">1</w:t>
            </w:r>
          </w:p>
        </w:tc>
        <w:tc>
          <w:tcPr>
            <w:tcW w:w="2376" w:type="dxa"/>
            <w:vAlign w:val="center"/>
          </w:tcPr>
          <w:p>
            <w:pPr>
              <w:jc w:val="start"/>
              <w:spacing w:after="0" w:line="264" w:lineRule="auto"/>
            </w:pPr>
            <w:r>
              <w:rPr>
                <w:sz w:val="17"/>
                <w:szCs w:val="17"/>
              </w:rPr>
              <w:t xml:space="preserve">Portalul web e-Primăria</w:t>
            </w:r>
          </w:p>
        </w:tc>
        <w:tc>
          <w:tcPr>
            <w:tcW w:w="3353" w:type="dxa"/>
            <w:vAlign w:val="center"/>
          </w:tcPr>
          <w:p>
            <w:pPr>
              <w:jc w:val="start"/>
              <w:spacing w:after="0" w:line="264" w:lineRule="auto"/>
            </w:pPr>
            <w:r>
              <w:rPr>
                <w:sz w:val="17"/>
                <w:szCs w:val="17"/>
              </w:rPr>
              <w:t xml:space="preserve">Aplicație Laravel / PHP 8, bază de date PostgreSQL 15, 46 de tipuri de formulare electronice</w:t>
            </w:r>
          </w:p>
        </w:tc>
        <w:tc>
          <w:tcPr>
            <w:tcW w:w="3443" w:type="dxa"/>
            <w:vAlign w:val="center"/>
          </w:tcPr>
          <w:p>
            <w:pPr>
              <w:jc w:val="start"/>
              <w:spacing w:after="0" w:line="264" w:lineRule="auto"/>
            </w:pPr>
            <w:r>
              <w:rPr>
                <w:sz w:val="17"/>
                <w:szCs w:val="17"/>
              </w:rPr>
              <w:t xml:space="preserve">Depunerea online a cererilor și a documentelor de către cetățeni și firme, urmărirea stadiului solicitărilor</w:t>
            </w:r>
          </w:p>
        </w:tc>
      </w:tr>
      <w:tr>
        <w:trPr>
          <w:cantSplit w:val="1"/>
        </w:trPr>
        <w:tc>
          <w:tcPr>
            <w:tcW w:w="692" w:type="dxa"/>
            <w:vAlign w:val="center"/>
          </w:tcPr>
          <w:p>
            <w:pPr>
              <w:jc w:val="center"/>
              <w:spacing w:after="0" w:line="264" w:lineRule="auto"/>
            </w:pPr>
            <w:r>
              <w:rPr>
                <w:color w:val="14456E"/>
                <w:sz w:val="17"/>
                <w:szCs w:val="17"/>
                <w:b w:val="1"/>
                <w:bCs w:val="1"/>
              </w:rPr>
              <w:t xml:space="preserve">2</w:t>
            </w:r>
          </w:p>
        </w:tc>
        <w:tc>
          <w:tcPr>
            <w:tcW w:w="2376" w:type="dxa"/>
            <w:vAlign w:val="center"/>
          </w:tcPr>
          <w:p>
            <w:pPr>
              <w:jc w:val="start"/>
              <w:spacing w:after="0" w:line="264" w:lineRule="auto"/>
            </w:pPr>
            <w:r>
              <w:rPr>
                <w:sz w:val="17"/>
                <w:szCs w:val="17"/>
              </w:rPr>
              <w:t xml:space="preserve">Modulul de plăți online</w:t>
            </w:r>
          </w:p>
        </w:tc>
        <w:tc>
          <w:tcPr>
            <w:tcW w:w="3353" w:type="dxa"/>
            <w:vAlign w:val="center"/>
          </w:tcPr>
          <w:p>
            <w:pPr>
              <w:jc w:val="start"/>
              <w:spacing w:after="0" w:line="264" w:lineRule="auto"/>
            </w:pPr>
            <w:r>
              <w:rPr>
                <w:sz w:val="17"/>
                <w:szCs w:val="17"/>
              </w:rPr>
              <w:t xml:space="preserve">Integrat cu Ghișeul.ro și cu un procesator de plăți cu cardul</w:t>
            </w:r>
          </w:p>
        </w:tc>
        <w:tc>
          <w:tcPr>
            <w:tcW w:w="3443" w:type="dxa"/>
            <w:vAlign w:val="center"/>
          </w:tcPr>
          <w:p>
            <w:pPr>
              <w:jc w:val="start"/>
              <w:spacing w:after="0" w:line="264" w:lineRule="auto"/>
            </w:pPr>
            <w:r>
              <w:rPr>
                <w:sz w:val="17"/>
                <w:szCs w:val="17"/>
              </w:rPr>
              <w:t xml:space="preserve">Plata online a taxelor și a impozitelor locale</w:t>
            </w:r>
          </w:p>
        </w:tc>
      </w:tr>
      <w:tr>
        <w:trPr>
          <w:cantSplit w:val="1"/>
        </w:trPr>
        <w:tc>
          <w:tcPr>
            <w:tcW w:w="692" w:type="dxa"/>
            <w:vAlign w:val="center"/>
          </w:tcPr>
          <w:p>
            <w:pPr>
              <w:jc w:val="center"/>
              <w:spacing w:after="0" w:line="264" w:lineRule="auto"/>
            </w:pPr>
            <w:r>
              <w:rPr>
                <w:color w:val="14456E"/>
                <w:sz w:val="17"/>
                <w:szCs w:val="17"/>
                <w:b w:val="1"/>
                <w:bCs w:val="1"/>
              </w:rPr>
              <w:t xml:space="preserve">3</w:t>
            </w:r>
          </w:p>
        </w:tc>
        <w:tc>
          <w:tcPr>
            <w:tcW w:w="2376" w:type="dxa"/>
            <w:vAlign w:val="center"/>
          </w:tcPr>
          <w:p>
            <w:pPr>
              <w:jc w:val="start"/>
              <w:spacing w:after="0" w:line="264" w:lineRule="auto"/>
            </w:pPr>
            <w:r>
              <w:rPr>
                <w:sz w:val="17"/>
                <w:szCs w:val="17"/>
              </w:rPr>
              <w:t xml:space="preserve">Registratura electronică</w:t>
            </w:r>
          </w:p>
        </w:tc>
        <w:tc>
          <w:tcPr>
            <w:tcW w:w="3353" w:type="dxa"/>
            <w:vAlign w:val="center"/>
          </w:tcPr>
          <w:p>
            <w:pPr>
              <w:jc w:val="start"/>
              <w:spacing w:after="0" w:line="264" w:lineRule="auto"/>
            </w:pPr>
            <w:r>
              <w:rPr>
                <w:sz w:val="17"/>
                <w:szCs w:val="17"/>
              </w:rPr>
              <w:t xml:space="preserve">Integrată cu sistemul de management al documentelor al primăriei</w:t>
            </w:r>
          </w:p>
        </w:tc>
        <w:tc>
          <w:tcPr>
            <w:tcW w:w="3443" w:type="dxa"/>
            <w:vAlign w:val="center"/>
          </w:tcPr>
          <w:p>
            <w:pPr>
              <w:jc w:val="start"/>
              <w:spacing w:after="0" w:line="264" w:lineRule="auto"/>
            </w:pPr>
            <w:r>
              <w:rPr>
                <w:sz w:val="17"/>
                <w:szCs w:val="17"/>
              </w:rPr>
              <w:t xml:space="preserve">Evidența electronică a documentelor înregistrate</w:t>
            </w:r>
          </w:p>
        </w:tc>
      </w:tr>
      <w:tr>
        <w:trPr>
          <w:cantSplit w:val="1"/>
        </w:trPr>
        <w:tc>
          <w:tcPr>
            <w:tcW w:w="692" w:type="dxa"/>
            <w:vAlign w:val="center"/>
          </w:tcPr>
          <w:p>
            <w:pPr>
              <w:jc w:val="center"/>
              <w:spacing w:after="0" w:line="264" w:lineRule="auto"/>
            </w:pPr>
            <w:r>
              <w:rPr>
                <w:color w:val="14456E"/>
                <w:sz w:val="17"/>
                <w:szCs w:val="17"/>
                <w:b w:val="1"/>
                <w:bCs w:val="1"/>
              </w:rPr>
              <w:t xml:space="preserve">4</w:t>
            </w:r>
          </w:p>
        </w:tc>
        <w:tc>
          <w:tcPr>
            <w:tcW w:w="2376" w:type="dxa"/>
            <w:vAlign w:val="center"/>
          </w:tcPr>
          <w:p>
            <w:pPr>
              <w:jc w:val="start"/>
              <w:spacing w:after="0" w:line="264" w:lineRule="auto"/>
            </w:pPr>
            <w:r>
              <w:rPr>
                <w:sz w:val="17"/>
                <w:szCs w:val="17"/>
              </w:rPr>
              <w:t xml:space="preserve">Aplicația mobilă „Exemplu în buzunar”</w:t>
            </w:r>
          </w:p>
        </w:tc>
        <w:tc>
          <w:tcPr>
            <w:tcW w:w="3353" w:type="dxa"/>
            <w:vAlign w:val="center"/>
          </w:tcPr>
          <w:p>
            <w:pPr>
              <w:jc w:val="start"/>
              <w:spacing w:after="0" w:line="264" w:lineRule="auto"/>
            </w:pPr>
            <w:r>
              <w:rPr>
                <w:sz w:val="17"/>
                <w:szCs w:val="17"/>
              </w:rPr>
              <w:t xml:space="preserve">React Native, platforme Android și iOS</w:t>
            </w:r>
          </w:p>
        </w:tc>
        <w:tc>
          <w:tcPr>
            <w:tcW w:w="3443" w:type="dxa"/>
            <w:vAlign w:val="center"/>
          </w:tcPr>
          <w:p>
            <w:pPr>
              <w:jc w:val="start"/>
              <w:spacing w:after="0" w:line="264" w:lineRule="auto"/>
            </w:pPr>
            <w:r>
              <w:rPr>
                <w:sz w:val="17"/>
                <w:szCs w:val="17"/>
              </w:rPr>
              <w:t xml:space="preserve">Accesul cetățenilor la serviciile portalului de pe dispozitive mobile</w:t>
            </w:r>
          </w:p>
        </w:tc>
      </w:tr>
      <w:tr>
        <w:trPr>
          <w:cantSplit w:val="1"/>
        </w:trPr>
        <w:tc>
          <w:tcPr>
            <w:tcW w:w="692" w:type="dxa"/>
            <w:vAlign w:val="center"/>
          </w:tcPr>
          <w:p>
            <w:pPr>
              <w:jc w:val="center"/>
              <w:spacing w:after="0" w:line="264" w:lineRule="auto"/>
            </w:pPr>
            <w:r>
              <w:rPr>
                <w:color w:val="14456E"/>
                <w:sz w:val="17"/>
                <w:szCs w:val="17"/>
                <w:b w:val="1"/>
                <w:bCs w:val="1"/>
              </w:rPr>
              <w:t xml:space="preserve">5</w:t>
            </w:r>
          </w:p>
        </w:tc>
        <w:tc>
          <w:tcPr>
            <w:tcW w:w="2376" w:type="dxa"/>
            <w:vAlign w:val="center"/>
          </w:tcPr>
          <w:p>
            <w:pPr>
              <w:jc w:val="start"/>
              <w:spacing w:after="0" w:line="264" w:lineRule="auto"/>
            </w:pPr>
            <w:r>
              <w:rPr>
                <w:sz w:val="17"/>
                <w:szCs w:val="17"/>
              </w:rPr>
              <w:t xml:space="preserve">Interfața de administrare</w:t>
            </w:r>
          </w:p>
        </w:tc>
        <w:tc>
          <w:tcPr>
            <w:tcW w:w="3353" w:type="dxa"/>
            <w:vAlign w:val="center"/>
          </w:tcPr>
          <w:p>
            <w:pPr>
              <w:jc w:val="start"/>
              <w:spacing w:after="0" w:line="264" w:lineRule="auto"/>
            </w:pPr>
            <w:r>
              <w:rPr>
                <w:sz w:val="17"/>
                <w:szCs w:val="17"/>
              </w:rPr>
              <w:t xml:space="preserve">Folosită de 120 de funcționari ai primăriei</w:t>
            </w:r>
          </w:p>
        </w:tc>
        <w:tc>
          <w:tcPr>
            <w:tcW w:w="3443" w:type="dxa"/>
            <w:vAlign w:val="center"/>
          </w:tcPr>
          <w:p>
            <w:pPr>
              <w:jc w:val="start"/>
              <w:spacing w:after="0" w:line="264" w:lineRule="auto"/>
            </w:pPr>
            <w:r>
              <w:rPr>
                <w:sz w:val="17"/>
                <w:szCs w:val="17"/>
              </w:rPr>
              <w:t xml:space="preserve">Administrarea conținutului portalului și gestionarea solicitărilor</w:t>
            </w:r>
          </w:p>
        </w:tc>
      </w:tr>
    </w:tbl>
    <w:p>
      <w:pPr>
        <w:spacing w:after="120"/>
      </w:pPr>
      <w:r>
        <w:rPr>
          <w:sz w:val="8"/>
          <w:szCs w:val="8"/>
        </w:rPr>
        <w:t xml:space="preserve"/>
      </w:r>
    </w:p>
    <w:tbl>
      <w:tblGrid>
        <w:gridCol w:w="9864" w:type="dxa"/>
      </w:tblGrid>
      <w:tblPr>
        <w:tblW w:w="9864" w:type="dxa"/>
        <w:tblLayout w:type="fixed"/>
        <w:tblCellMar>
          <w:top w:w="120" w:type="dxa"/>
          <w:left w:w="160" w:type="dxa"/>
          <w:right w:w="160" w:type="dxa"/>
          <w:bottom w:w="60" w:type="dxa"/>
        </w:tblCellMar>
        <w:tblBorders>
          <w:top w:val="single" w:sz="6" w:color="D5DCE3"/>
          <w:left w:val="single" w:sz="6" w:color="D5DCE3"/>
          <w:right w:val="single" w:sz="6" w:color="D5DCE3"/>
          <w:bottom w:val="single" w:sz="6" w:color="D5DCE3"/>
          <w:insideH w:val="single" w:sz="6" w:color="D5DCE3"/>
          <w:insideV w:val="single" w:sz="6" w:color="D5DCE3"/>
        </w:tblBorders>
      </w:tblPr>
      <w:tr>
        <w:trPr/>
        <w:tc>
          <w:tcPr>
            <w:tcW w:w="9864" w:type="dxa"/>
            <w:shd w:val="clear" w:fill="E8ECF1"/>
          </w:tcPr>
          <w:p>
            <w:pPr>
              <w:keepNext w:val="1"/>
              <w:spacing w:after="80"/>
            </w:pPr>
            <w:r>
              <w:rPr>
                <w:color w:val="14456E"/>
                <w:sz w:val="22"/>
                <w:szCs w:val="22"/>
                <w:b w:val="1"/>
                <w:bCs w:val="1"/>
              </w:rPr>
              <w:t xml:space="preserve">Particularități identificate</w:t>
            </w:r>
          </w:p>
          <w:p>
            <w:pPr>
              <w:jc w:val="both"/>
              <w:ind w:left="400" w:right="0" w:hanging="400"/>
              <w:spacing w:after="70"/>
            </w:pPr>
            <w:r>
              <w:rPr>
                <w:color w:val="14456E"/>
                <w:b w:val="1"/>
                <w:bCs w:val="1"/>
              </w:rPr>
              <w:t xml:space="preserve">- </w:t>
            </w:r>
            <w:r>
              <w:rPr/>
              <w:t xml:space="preserve">Portalul și modulul de plăți sunt servicii publice utilizate zilnic: în cazul incidentului critic (portalul sau plățile indisponibile), termenii de răspuns (1 oră) și de rezolvare (8 ore) se aplică inclusiv în afara programului de lucru.</w:t>
            </w:r>
          </w:p>
          <w:p>
            <w:pPr>
              <w:jc w:val="both"/>
              <w:ind w:left="400" w:right="0" w:hanging="400"/>
              <w:spacing w:after="70"/>
            </w:pPr>
            <w:r>
              <w:rPr>
                <w:color w:val="14456E"/>
                <w:b w:val="1"/>
                <w:bCs w:val="1"/>
              </w:rPr>
              <w:t xml:space="preserve">- </w:t>
            </w:r>
            <w:r>
              <w:rPr/>
              <w:t xml:space="preserve">Cerința de disponibilitate lunară de minimum 99,5% impune monitorizare neîntreruptă, validarea fiecărei modificări în mediul de test înainte de implementarea în producție și revenirea rapidă la o stare funcțională.</w:t>
            </w:r>
          </w:p>
          <w:p>
            <w:pPr>
              <w:jc w:val="both"/>
              <w:ind w:left="400" w:right="0" w:hanging="400"/>
              <w:spacing w:after="70"/>
            </w:pPr>
            <w:r>
              <w:rPr>
                <w:color w:val="14456E"/>
                <w:b w:val="1"/>
                <w:bCs w:val="1"/>
              </w:rPr>
              <w:t xml:space="preserve">- </w:t>
            </w:r>
            <w:r>
              <w:rPr/>
              <w:t xml:space="preserve">Modulul de plăți depinde de doi furnizori externi (Ghișeul.ro și procesatorul de plăți cu cardul), iar registratura electronică este integrată cu sistemul de management al documentelor al primăriei; intervențiile vor fi coordonate cu acești actori.</w:t>
            </w:r>
          </w:p>
          <w:p>
            <w:pPr>
              <w:jc w:val="both"/>
              <w:ind w:left="400" w:right="0" w:hanging="400"/>
              <w:spacing w:after="70"/>
            </w:pPr>
            <w:r>
              <w:rPr>
                <w:color w:val="14456E"/>
                <w:b w:val="1"/>
                <w:bCs w:val="1"/>
              </w:rPr>
              <w:t xml:space="preserve">- </w:t>
            </w:r>
            <w:r>
              <w:rPr/>
              <w:t xml:space="preserve">Dezvoltările noi se execută pe bază de comandă, în limita pachetului de 400 de ore-om, cu estimare aprobată în prealabil de autoritate, ceea ce cere evidență riguroasă a orelor consumate.</w:t>
            </w:r>
          </w:p>
          <w:p>
            <w:pPr>
              <w:jc w:val="both"/>
              <w:ind w:left="400" w:right="0" w:hanging="400"/>
              <w:spacing w:after="70"/>
            </w:pPr>
            <w:r>
              <w:rPr>
                <w:color w:val="14456E"/>
                <w:b w:val="1"/>
                <w:bCs w:val="1"/>
              </w:rPr>
              <w:t xml:space="preserve">- </w:t>
            </w:r>
            <w:r>
              <w:rPr/>
              <w:t xml:space="preserve">Componentele prelucrează date cu caracter personal ale cetățenilor și ale funcționarilor: pe durata contractului se impun măsuri de conformitate GDPR, o campanie de testare de penetrare cu raport, cu remedierea vulnerabilităților critice și ridicate în maximum 15 zile, și respectarea WCAG 2.1 nivel AA pentru fiecare funcționalitate nouă.</w:t>
            </w:r>
          </w:p>
          <w:p>
            <w:pPr>
              <w:jc w:val="both"/>
              <w:ind w:left="400" w:right="0" w:hanging="400"/>
              <w:spacing w:after="70"/>
            </w:pPr>
            <w:r>
              <w:rPr>
                <w:color w:val="14456E"/>
                <w:b w:val="1"/>
                <w:bCs w:val="1"/>
              </w:rPr>
              <w:t xml:space="preserve">- </w:t>
            </w:r>
            <w:r>
              <w:rPr/>
              <w:t xml:space="preserve">Suportul pentru funcționari se prestează printr-un punct unic de contact, luni-vineri 08:00-18:00, cu evidență centralizată a solicitărilor.</w:t>
            </w:r>
          </w:p>
        </w:tc>
      </w:tr>
    </w:tbl>
    <w:p>
      <w:pPr>
        <w:spacing w:after="100"/>
      </w:pPr>
      <w:r>
        <w:rPr>
          <w:sz w:val="8"/>
          <w:szCs w:val="8"/>
        </w:rPr>
        <w:t xml:space="preserve"/>
      </w:r>
    </w:p>
    <w:p>
      <w:pPr>
        <w:keepNext w:val="1"/>
        <w:spacing w:before="260" w:after="120"/>
      </w:pPr>
      <w:r>
        <w:rPr>
          <w:color w:val="0F1B2A"/>
          <w:sz w:val="26"/>
          <w:szCs w:val="26"/>
          <w:b w:val="1"/>
          <w:bCs w:val="1"/>
        </w:rPr>
        <w:t xml:space="preserve">3. </w:t>
      </w:r>
      <w:r>
        <w:rPr>
          <w:color w:val="0F1B2A"/>
          <w:sz w:val="26"/>
          <w:szCs w:val="26"/>
          <w:b w:val="1"/>
          <w:bCs w:val="1"/>
        </w:rPr>
        <w:t xml:space="preserve">Preluarea contractului</w:t>
      </w:r>
    </w:p>
    <w:p>
      <w:pPr>
        <w:jc w:val="both"/>
      </w:pPr>
      <w:r>
        <w:rPr/>
        <w:t xml:space="preserve">Echipa nominalizată ia în primire serviciile în primele 10 zile lucrătoare de la emiterea ordinului de începere, fără întreruperea funcționării curente a portalului:</w:t>
      </w:r>
    </w:p>
    <w:tbl>
      <w:tblGrid>
        <w:gridCol w:w="2881" w:type="dxa"/>
        <w:gridCol w:w="3580" w:type="dxa"/>
        <w:gridCol w:w="3403" w:type="dxa"/>
      </w:tblGrid>
      <w:tblPr>
        <w:tblW w:w="9864" w:type="dxa"/>
        <w:tblLayout w:type="fixed"/>
        <w:tblCellMar>
          <w:top w:w="70" w:type="dxa"/>
          <w:left w:w="90" w:type="dxa"/>
          <w:right w:w="90" w:type="dxa"/>
          <w:bottom w:w="70" w:type="dxa"/>
        </w:tblCellMar>
        <w:tblBorders>
          <w:top w:val="single" w:sz="6" w:color="D5DCE3"/>
          <w:left w:val="single" w:sz="6" w:color="D5DCE3"/>
          <w:right w:val="single" w:sz="6" w:color="D5DCE3"/>
          <w:bottom w:val="single" w:sz="6" w:color="D5DCE3"/>
          <w:insideH w:val="single" w:sz="6" w:color="D5DCE3"/>
          <w:insideV w:val="single" w:sz="6" w:color="D5DCE3"/>
        </w:tblBorders>
      </w:tblPr>
      <w:tr>
        <w:trPr>
          <w:tblHeader w:val="1"/>
          <w:cantSplit w:val="1"/>
        </w:trPr>
        <w:tc>
          <w:tcPr>
            <w:tcW w:w="2881" w:type="dxa"/>
            <w:vAlign w:val="center"/>
            <w:shd w:val="clear" w:fill="0F1B2A"/>
          </w:tcPr>
          <w:p>
            <w:pPr>
              <w:jc w:val="center"/>
              <w:spacing w:after="0" w:line="264" w:lineRule="auto"/>
            </w:pPr>
            <w:r>
              <w:rPr>
                <w:color w:val="FFFFFF"/>
                <w:sz w:val="17"/>
                <w:szCs w:val="17"/>
                <w:b w:val="1"/>
                <w:bCs w:val="1"/>
              </w:rPr>
              <w:t xml:space="preserve">Activitate</w:t>
            </w:r>
          </w:p>
        </w:tc>
        <w:tc>
          <w:tcPr>
            <w:tcW w:w="3580" w:type="dxa"/>
            <w:vAlign w:val="center"/>
            <w:shd w:val="clear" w:fill="0F1B2A"/>
          </w:tcPr>
          <w:p>
            <w:pPr>
              <w:jc w:val="center"/>
              <w:spacing w:after="0" w:line="264" w:lineRule="auto"/>
            </w:pPr>
            <w:r>
              <w:rPr>
                <w:color w:val="FFFFFF"/>
                <w:sz w:val="17"/>
                <w:szCs w:val="17"/>
                <w:b w:val="1"/>
                <w:bCs w:val="1"/>
              </w:rPr>
              <w:t xml:space="preserve">Descriere</w:t>
            </w:r>
          </w:p>
        </w:tc>
        <w:tc>
          <w:tcPr>
            <w:tcW w:w="3403" w:type="dxa"/>
            <w:vAlign w:val="center"/>
            <w:shd w:val="clear" w:fill="0F1B2A"/>
          </w:tcPr>
          <w:p>
            <w:pPr>
              <w:jc w:val="center"/>
              <w:spacing w:after="0" w:line="264" w:lineRule="auto"/>
            </w:pPr>
            <w:r>
              <w:rPr>
                <w:color w:val="FFFFFF"/>
                <w:sz w:val="17"/>
                <w:szCs w:val="17"/>
                <w:b w:val="1"/>
                <w:bCs w:val="1"/>
              </w:rPr>
              <w:t xml:space="preserve">Rezultat</w:t>
            </w:r>
          </w:p>
        </w:tc>
      </w:tr>
      <w:tr>
        <w:trPr>
          <w:cantSplit w:val="1"/>
        </w:trPr>
        <w:tc>
          <w:tcPr>
            <w:tcW w:w="2881" w:type="dxa"/>
            <w:vAlign w:val="center"/>
          </w:tcPr>
          <w:p>
            <w:pPr>
              <w:jc w:val="start"/>
              <w:spacing w:after="0" w:line="264" w:lineRule="auto"/>
            </w:pPr>
            <w:r>
              <w:rPr>
                <w:sz w:val="17"/>
                <w:szCs w:val="17"/>
              </w:rPr>
              <w:t xml:space="preserve">Transmiterea acceselor și a documentației existente</w:t>
            </w:r>
          </w:p>
        </w:tc>
        <w:tc>
          <w:tcPr>
            <w:tcW w:w="3580" w:type="dxa"/>
            <w:vAlign w:val="center"/>
          </w:tcPr>
          <w:p>
            <w:pPr>
              <w:jc w:val="start"/>
              <w:spacing w:after="0" w:line="264" w:lineRule="auto"/>
            </w:pPr>
            <w:r>
              <w:rPr>
                <w:sz w:val="17"/>
                <w:szCs w:val="17"/>
              </w:rPr>
              <w:t xml:space="preserve">Primirea de la echipa IT a primăriei a acceselor la mediile de producție și de test, a documentației tehnice existente și a listei integrărilor active</w:t>
            </w:r>
          </w:p>
        </w:tc>
        <w:tc>
          <w:tcPr>
            <w:tcW w:w="3403" w:type="dxa"/>
            <w:vAlign w:val="center"/>
          </w:tcPr>
          <w:p>
            <w:pPr>
              <w:jc w:val="start"/>
              <w:spacing w:after="0" w:line="264" w:lineRule="auto"/>
            </w:pPr>
            <w:r>
              <w:rPr>
                <w:sz w:val="17"/>
                <w:szCs w:val="17"/>
              </w:rPr>
              <w:t xml:space="preserve">Situația acceselor și a contactelor, confirmată în comun</w:t>
            </w:r>
          </w:p>
        </w:tc>
      </w:tr>
      <w:tr>
        <w:trPr>
          <w:cantSplit w:val="1"/>
        </w:trPr>
        <w:tc>
          <w:tcPr>
            <w:tcW w:w="2881" w:type="dxa"/>
            <w:vAlign w:val="center"/>
          </w:tcPr>
          <w:p>
            <w:pPr>
              <w:jc w:val="start"/>
              <w:spacing w:after="0" w:line="264" w:lineRule="auto"/>
            </w:pPr>
            <w:r>
              <w:rPr>
                <w:sz w:val="17"/>
                <w:szCs w:val="17"/>
              </w:rPr>
              <w:t xml:space="preserve">Inventarul tehnic</w:t>
            </w:r>
          </w:p>
        </w:tc>
        <w:tc>
          <w:tcPr>
            <w:tcW w:w="3580" w:type="dxa"/>
            <w:vAlign w:val="center"/>
          </w:tcPr>
          <w:p>
            <w:pPr>
              <w:jc w:val="start"/>
              <w:spacing w:after="0" w:line="264" w:lineRule="auto"/>
            </w:pPr>
            <w:r>
              <w:rPr>
                <w:sz w:val="17"/>
                <w:szCs w:val="17"/>
              </w:rPr>
              <w:t xml:space="preserve">Analiza celor cinci componente, a integrărilor (Ghișeul.ro, procesatorul de plăți, sistemul de management al documentelor), a versiunilor și a configurațiilor curente</w:t>
            </w:r>
          </w:p>
        </w:tc>
        <w:tc>
          <w:tcPr>
            <w:tcW w:w="3403" w:type="dxa"/>
            <w:vAlign w:val="center"/>
          </w:tcPr>
          <w:p>
            <w:pPr>
              <w:jc w:val="start"/>
              <w:spacing w:after="0" w:line="264" w:lineRule="auto"/>
            </w:pPr>
            <w:r>
              <w:rPr>
                <w:sz w:val="17"/>
                <w:szCs w:val="17"/>
              </w:rPr>
              <w:t xml:space="preserve">Inventarul tehnic al perimetrului, confirmat cu echipa IT a primăriei</w:t>
            </w:r>
          </w:p>
        </w:tc>
      </w:tr>
      <w:tr>
        <w:trPr>
          <w:cantSplit w:val="1"/>
        </w:trPr>
        <w:tc>
          <w:tcPr>
            <w:tcW w:w="2881" w:type="dxa"/>
            <w:vAlign w:val="center"/>
          </w:tcPr>
          <w:p>
            <w:pPr>
              <w:jc w:val="start"/>
              <w:spacing w:after="0" w:line="264" w:lineRule="auto"/>
            </w:pPr>
            <w:r>
              <w:rPr>
                <w:sz w:val="17"/>
                <w:szCs w:val="17"/>
              </w:rPr>
              <w:t xml:space="preserve">Verificarea copiilor de siguranță existente</w:t>
            </w:r>
          </w:p>
        </w:tc>
        <w:tc>
          <w:tcPr>
            <w:tcW w:w="3580" w:type="dxa"/>
            <w:vAlign w:val="center"/>
          </w:tcPr>
          <w:p>
            <w:pPr>
              <w:jc w:val="start"/>
              <w:spacing w:after="0" w:line="264" w:lineRule="auto"/>
            </w:pPr>
            <w:r>
              <w:rPr>
                <w:sz w:val="17"/>
                <w:szCs w:val="17"/>
              </w:rPr>
              <w:t xml:space="preserve">Executarea unui prim test de restaurare asupra copiilor de siguranță existente</w:t>
            </w:r>
          </w:p>
        </w:tc>
        <w:tc>
          <w:tcPr>
            <w:tcW w:w="3403" w:type="dxa"/>
            <w:vAlign w:val="center"/>
          </w:tcPr>
          <w:p>
            <w:pPr>
              <w:jc w:val="start"/>
              <w:spacing w:after="0" w:line="264" w:lineRule="auto"/>
            </w:pPr>
            <w:r>
              <w:rPr>
                <w:sz w:val="17"/>
                <w:szCs w:val="17"/>
              </w:rPr>
              <w:t xml:space="preserve">Statutul copiilor de siguranță, cu propuneri de corecție, dacă este cazul</w:t>
            </w:r>
          </w:p>
        </w:tc>
      </w:tr>
      <w:tr>
        <w:trPr>
          <w:cantSplit w:val="1"/>
        </w:trPr>
        <w:tc>
          <w:tcPr>
            <w:tcW w:w="2881" w:type="dxa"/>
            <w:vAlign w:val="center"/>
          </w:tcPr>
          <w:p>
            <w:pPr>
              <w:jc w:val="start"/>
              <w:spacing w:after="0" w:line="264" w:lineRule="auto"/>
            </w:pPr>
            <w:r>
              <w:rPr>
                <w:sz w:val="17"/>
                <w:szCs w:val="17"/>
              </w:rPr>
              <w:t xml:space="preserve">Activarea monitorizării și a sistemului de ticketing</w:t>
            </w:r>
          </w:p>
        </w:tc>
        <w:tc>
          <w:tcPr>
            <w:tcW w:w="3580" w:type="dxa"/>
            <w:vAlign w:val="center"/>
          </w:tcPr>
          <w:p>
            <w:pPr>
              <w:jc w:val="start"/>
              <w:spacing w:after="0" w:line="264" w:lineRule="auto"/>
            </w:pPr>
            <w:r>
              <w:rPr>
                <w:sz w:val="17"/>
                <w:szCs w:val="17"/>
              </w:rPr>
              <w:t xml:space="preserve">Configurarea alertelor automate pe toate componentele, deschiderea punctului de contact unic, preluarea solicitărilor în curs</w:t>
            </w:r>
          </w:p>
        </w:tc>
        <w:tc>
          <w:tcPr>
            <w:tcW w:w="3403" w:type="dxa"/>
            <w:vAlign w:val="center"/>
          </w:tcPr>
          <w:p>
            <w:pPr>
              <w:jc w:val="start"/>
              <w:spacing w:after="0" w:line="264" w:lineRule="auto"/>
            </w:pPr>
            <w:r>
              <w:rPr>
                <w:sz w:val="17"/>
                <w:szCs w:val="17"/>
              </w:rPr>
              <w:t xml:space="preserve">Monitorizare 24/7 activă și sistem de ticketing operațional</w:t>
            </w:r>
          </w:p>
        </w:tc>
      </w:tr>
      <w:tr>
        <w:trPr>
          <w:cantSplit w:val="1"/>
        </w:trPr>
        <w:tc>
          <w:tcPr>
            <w:tcW w:w="2881" w:type="dxa"/>
            <w:vAlign w:val="center"/>
          </w:tcPr>
          <w:p>
            <w:pPr>
              <w:jc w:val="start"/>
              <w:spacing w:after="0" w:line="264" w:lineRule="auto"/>
            </w:pPr>
            <w:r>
              <w:rPr>
                <w:sz w:val="17"/>
                <w:szCs w:val="17"/>
              </w:rPr>
              <w:t xml:space="preserve">Planul de mentenanță</w:t>
            </w:r>
          </w:p>
        </w:tc>
        <w:tc>
          <w:tcPr>
            <w:tcW w:w="3580" w:type="dxa"/>
            <w:vAlign w:val="center"/>
          </w:tcPr>
          <w:p>
            <w:pPr>
              <w:jc w:val="start"/>
              <w:spacing w:after="0" w:line="264" w:lineRule="auto"/>
            </w:pPr>
            <w:r>
              <w:rPr>
                <w:sz w:val="17"/>
                <w:szCs w:val="17"/>
              </w:rPr>
              <w:t xml:space="preserve">Programul actualizărilor lunare de securitate, al verificărilor lunare cu test de restaurare, al rapoartelor și al ferestrelor de implementare, pe cele 12 luni</w:t>
            </w:r>
          </w:p>
        </w:tc>
        <w:tc>
          <w:tcPr>
            <w:tcW w:w="3403" w:type="dxa"/>
            <w:vAlign w:val="center"/>
          </w:tcPr>
          <w:p>
            <w:pPr>
              <w:jc w:val="start"/>
              <w:spacing w:after="0" w:line="264" w:lineRule="auto"/>
            </w:pPr>
            <w:r>
              <w:rPr>
                <w:sz w:val="17"/>
                <w:szCs w:val="17"/>
              </w:rPr>
              <w:t xml:space="preserve">Planul de mentenanță aprobat de autoritate</w:t>
            </w:r>
          </w:p>
        </w:tc>
      </w:tr>
    </w:tbl>
    <w:p>
      <w:pPr>
        <w:spacing w:after="120"/>
      </w:pPr>
      <w:r>
        <w:rPr>
          <w:sz w:val="8"/>
          <w:szCs w:val="8"/>
        </w:rPr>
        <w:t xml:space="preserve"/>
      </w:r>
    </w:p>
    <w:p>
      <w:pPr>
        <w:keepNext w:val="1"/>
        <w:spacing w:before="260" w:after="120"/>
      </w:pPr>
      <w:r>
        <w:rPr>
          <w:color w:val="0F1B2A"/>
          <w:sz w:val="26"/>
          <w:szCs w:val="26"/>
          <w:b w:val="1"/>
          <w:bCs w:val="1"/>
        </w:rPr>
        <w:t xml:space="preserve">4. </w:t>
      </w:r>
      <w:r>
        <w:rPr>
          <w:color w:val="0F1B2A"/>
          <w:sz w:val="26"/>
          <w:szCs w:val="26"/>
          <w:b w:val="1"/>
          <w:bCs w:val="1"/>
        </w:rPr>
        <w:t xml:space="preserve">Metodologia de realizare</w:t>
      </w:r>
    </w:p>
    <w:p>
      <w:pPr>
        <w:keepNext w:val="1"/>
        <w:spacing w:before="160" w:after="80"/>
      </w:pPr>
      <w:r>
        <w:rPr>
          <w:color w:val="0F1B2A"/>
          <w:sz w:val="22"/>
          <w:szCs w:val="22"/>
          <w:b w:val="1"/>
          <w:bCs w:val="1"/>
        </w:rPr>
        <w:t xml:space="preserve">4.1 </w:t>
      </w:r>
      <w:r>
        <w:rPr>
          <w:color w:val="0F1B2A"/>
          <w:sz w:val="22"/>
          <w:szCs w:val="22"/>
          <w:b w:val="1"/>
          <w:bCs w:val="1"/>
        </w:rPr>
        <w:t xml:space="preserve">Reguli de desfășurare</w:t>
      </w:r>
    </w:p>
    <w:p>
      <w:pPr>
        <w:jc w:val="both"/>
        <w:ind w:left="400" w:right="0" w:hanging="400"/>
        <w:spacing w:after="70"/>
      </w:pPr>
      <w:r>
        <w:rPr>
          <w:color w:val="14456E"/>
          <w:b w:val="1"/>
          <w:bCs w:val="1"/>
        </w:rPr>
        <w:t xml:space="preserve">- </w:t>
      </w:r>
      <w:r>
        <w:rPr/>
        <w:t xml:space="preserve">Suportul pentru funcționari se asigură printr-un punct unic de contact (e-mail și telefon), luni-vineri 08:00-18:00; incidentele de nivel critic primesc răspuns și în afara programului de lucru, pe baza monitorizării permanente cu alertare automată.</w:t>
      </w:r>
    </w:p>
    <w:p>
      <w:pPr>
        <w:jc w:val="both"/>
        <w:ind w:left="400" w:right="0" w:hanging="400"/>
        <w:spacing w:after="70"/>
      </w:pPr>
      <w:r>
        <w:rPr>
          <w:color w:val="14456E"/>
          <w:b w:val="1"/>
          <w:bCs w:val="1"/>
        </w:rPr>
        <w:t xml:space="preserve">- </w:t>
      </w:r>
      <w:r>
        <w:rPr/>
        <w:t xml:space="preserve">Fiecare sesizare se înregistrează în sistemul de ticketing, cu nivel de prioritate, termen limită conform SLA și istoricul complet al intervențiilor.</w:t>
      </w:r>
    </w:p>
    <w:p>
      <w:pPr>
        <w:jc w:val="both"/>
        <w:ind w:left="400" w:right="0" w:hanging="400"/>
        <w:spacing w:after="70"/>
      </w:pPr>
      <w:r>
        <w:rPr>
          <w:color w:val="14456E"/>
          <w:b w:val="1"/>
          <w:bCs w:val="1"/>
        </w:rPr>
        <w:t xml:space="preserve">- </w:t>
      </w:r>
      <w:r>
        <w:rPr/>
        <w:t xml:space="preserve">Disponibilitatea lunară a portalului se măsoară în permanență prin sistemul de monitorizare și se raportează lunar, față de angajamentul de minimum 99,5%.</w:t>
      </w:r>
    </w:p>
    <w:p>
      <w:pPr>
        <w:jc w:val="both"/>
        <w:ind w:left="400" w:right="0" w:hanging="400"/>
        <w:spacing w:after="70"/>
      </w:pPr>
      <w:r>
        <w:rPr>
          <w:color w:val="14456E"/>
          <w:b w:val="1"/>
          <w:bCs w:val="1"/>
        </w:rPr>
        <w:t xml:space="preserve">- </w:t>
      </w:r>
      <w:r>
        <w:rPr/>
        <w:t xml:space="preserve">Actualizările lunare de securitate ale componentelor se instalează mai întâi în mediul de test separat, se validează prin pipeline-ul CI/CD (teste automate și analiză statică) și se implementează în producție în ferestre agreate cu primăria, cu posibilitate de revenire la versiunea anterioară.</w:t>
      </w:r>
    </w:p>
    <w:p>
      <w:pPr>
        <w:jc w:val="both"/>
        <w:ind w:left="400" w:right="0" w:hanging="400"/>
        <w:spacing w:after="70"/>
      </w:pPr>
      <w:r>
        <w:rPr>
          <w:color w:val="14456E"/>
          <w:b w:val="1"/>
          <w:bCs w:val="1"/>
        </w:rPr>
        <w:t xml:space="preserve">- </w:t>
      </w:r>
      <w:r>
        <w:rPr/>
        <w:t xml:space="preserve">Copiile de siguranță se realizează zilnic și se verifică lunar prin test de restaurare.</w:t>
      </w:r>
    </w:p>
    <w:p>
      <w:pPr>
        <w:jc w:val="both"/>
        <w:ind w:left="400" w:right="0" w:hanging="400"/>
        <w:spacing w:after="70"/>
      </w:pPr>
      <w:r>
        <w:rPr>
          <w:color w:val="14456E"/>
          <w:b w:val="1"/>
          <w:bCs w:val="1"/>
        </w:rPr>
        <w:t xml:space="preserve">- </w:t>
      </w:r>
      <w:r>
        <w:rPr/>
        <w:t xml:space="preserve">Dezvoltările și modificările la cerere se execută exclusiv pe bază de comandă: cerința, estimarea în ore și termenul propus se comunică autorității, iar implementarea începe numai după aprobarea estimării.</w:t>
      </w:r>
    </w:p>
    <w:p>
      <w:pPr>
        <w:jc w:val="both"/>
        <w:ind w:left="400" w:right="0" w:hanging="400"/>
        <w:spacing w:after="70"/>
      </w:pPr>
      <w:r>
        <w:rPr>
          <w:color w:val="14456E"/>
          <w:b w:val="1"/>
          <w:bCs w:val="1"/>
        </w:rPr>
        <w:t xml:space="preserve">- </w:t>
      </w:r>
      <w:r>
        <w:rPr/>
        <w:t xml:space="preserve">Autoritatea este notificată în avans pentru orice operațiune cu impact posibil asupra disponibilității serviciilor.</w:t>
      </w:r>
    </w:p>
    <w:p>
      <w:pPr>
        <w:jc w:val="both"/>
        <w:ind w:left="400" w:right="0" w:hanging="400"/>
        <w:spacing w:after="70"/>
      </w:pPr>
      <w:r>
        <w:rPr>
          <w:color w:val="14456E"/>
          <w:b w:val="1"/>
          <w:bCs w:val="1"/>
        </w:rPr>
        <w:t xml:space="preserve">- </w:t>
      </w:r>
      <w:r>
        <w:rPr/>
        <w:t xml:space="preserve">Toate funcționalitățile noi se dezvoltă și se verifică pentru respectarea WCAG 2.1 nivel AA.</w:t>
      </w:r>
    </w:p>
    <w:p>
      <w:pPr>
        <w:jc w:val="both"/>
        <w:ind w:left="400" w:right="0" w:hanging="400"/>
        <w:spacing w:after="70"/>
      </w:pPr>
      <w:r>
        <w:rPr>
          <w:color w:val="14456E"/>
          <w:b w:val="1"/>
          <w:bCs w:val="1"/>
        </w:rPr>
        <w:t xml:space="preserve">- </w:t>
      </w:r>
      <w:r>
        <w:rPr/>
        <w:t xml:space="preserve">Datele cu caracter personal se prelucrează exclusiv pentru executarea contractului, cu acces restricționat la personalul desemnat și măsuri de securitate aliniate certificării ISO/IEC 27001:2022, în conformitate cu Regulamentul (UE) 2016/679 (GDPR).</w:t>
      </w:r>
    </w:p>
    <w:p>
      <w:pPr>
        <w:jc w:val="both"/>
        <w:ind w:left="400" w:right="0" w:hanging="400"/>
        <w:spacing w:after="70"/>
      </w:pPr>
      <w:r>
        <w:rPr>
          <w:color w:val="14456E"/>
          <w:b w:val="1"/>
          <w:bCs w:val="1"/>
        </w:rPr>
        <w:t xml:space="preserve">- </w:t>
      </w:r>
      <w:r>
        <w:rPr/>
        <w:t xml:space="preserve">Documentația tehnică se ține la zi odată cu fiecare implementare, pentru ca transferul de cunoștințe de la finalul contractului să se facă pe o documentație curentă.</w:t>
      </w:r>
    </w:p>
    <w:p>
      <w:pPr>
        <w:keepNext w:val="1"/>
        <w:spacing w:before="160" w:after="80"/>
      </w:pPr>
      <w:r>
        <w:rPr>
          <w:color w:val="0F1B2A"/>
          <w:sz w:val="22"/>
          <w:szCs w:val="22"/>
          <w:b w:val="1"/>
          <w:bCs w:val="1"/>
        </w:rPr>
        <w:t xml:space="preserve">4.2 </w:t>
      </w:r>
      <w:r>
        <w:rPr>
          <w:color w:val="0F1B2A"/>
          <w:sz w:val="22"/>
          <w:szCs w:val="22"/>
          <w:b w:val="1"/>
          <w:bCs w:val="1"/>
        </w:rPr>
        <w:t xml:space="preserve">Activități planificate</w:t>
      </w:r>
    </w:p>
    <w:p>
      <w:pPr>
        <w:jc w:val="both"/>
      </w:pPr>
      <w:r>
        <w:rPr/>
        <w:t xml:space="preserve">Activitățile recurente corespund structurii de preț din punctul 6 al caietului de sarcini și capitolelor din propunerea financiară (Formularul 15):</w:t>
      </w:r>
    </w:p>
    <w:tbl>
      <w:tblGrid>
        <w:gridCol w:w="2758" w:type="dxa"/>
        <w:gridCol w:w="3045" w:type="dxa"/>
        <w:gridCol w:w="4061" w:type="dxa"/>
      </w:tblGrid>
      <w:tblPr>
        <w:tblW w:w="9864" w:type="dxa"/>
        <w:tblLayout w:type="fixed"/>
        <w:tblCellMar>
          <w:top w:w="70" w:type="dxa"/>
          <w:left w:w="90" w:type="dxa"/>
          <w:right w:w="90" w:type="dxa"/>
          <w:bottom w:w="70" w:type="dxa"/>
        </w:tblCellMar>
        <w:tblBorders>
          <w:top w:val="single" w:sz="6" w:color="D5DCE3"/>
          <w:left w:val="single" w:sz="6" w:color="D5DCE3"/>
          <w:right w:val="single" w:sz="6" w:color="D5DCE3"/>
          <w:bottom w:val="single" w:sz="6" w:color="D5DCE3"/>
          <w:insideH w:val="single" w:sz="6" w:color="D5DCE3"/>
          <w:insideV w:val="single" w:sz="6" w:color="D5DCE3"/>
        </w:tblBorders>
      </w:tblPr>
      <w:tr>
        <w:trPr>
          <w:tblHeader w:val="1"/>
          <w:cantSplit w:val="1"/>
        </w:trPr>
        <w:tc>
          <w:tcPr>
            <w:tcW w:w="2758" w:type="dxa"/>
            <w:vAlign w:val="center"/>
            <w:shd w:val="clear" w:fill="0F1B2A"/>
          </w:tcPr>
          <w:p>
            <w:pPr>
              <w:jc w:val="center"/>
              <w:spacing w:after="0" w:line="264" w:lineRule="auto"/>
            </w:pPr>
            <w:r>
              <w:rPr>
                <w:color w:val="FFFFFF"/>
                <w:sz w:val="17"/>
                <w:szCs w:val="17"/>
                <w:b w:val="1"/>
                <w:bCs w:val="1"/>
              </w:rPr>
              <w:t xml:space="preserve">Activitate (capitol)</w:t>
            </w:r>
          </w:p>
        </w:tc>
        <w:tc>
          <w:tcPr>
            <w:tcW w:w="3045" w:type="dxa"/>
            <w:vAlign w:val="center"/>
            <w:shd w:val="clear" w:fill="0F1B2A"/>
          </w:tcPr>
          <w:p>
            <w:pPr>
              <w:jc w:val="center"/>
              <w:spacing w:after="0" w:line="264" w:lineRule="auto"/>
            </w:pPr>
            <w:r>
              <w:rPr>
                <w:color w:val="FFFFFF"/>
                <w:sz w:val="17"/>
                <w:szCs w:val="17"/>
                <w:b w:val="1"/>
                <w:bCs w:val="1"/>
              </w:rPr>
              <w:t xml:space="preserve">Frecvență</w:t>
            </w:r>
          </w:p>
        </w:tc>
        <w:tc>
          <w:tcPr>
            <w:tcW w:w="4061" w:type="dxa"/>
            <w:vAlign w:val="center"/>
            <w:shd w:val="clear" w:fill="0F1B2A"/>
          </w:tcPr>
          <w:p>
            <w:pPr>
              <w:jc w:val="center"/>
              <w:spacing w:after="0" w:line="264" w:lineRule="auto"/>
            </w:pPr>
            <w:r>
              <w:rPr>
                <w:color w:val="FFFFFF"/>
                <w:sz w:val="17"/>
                <w:szCs w:val="17"/>
                <w:b w:val="1"/>
                <w:bCs w:val="1"/>
              </w:rPr>
              <w:t xml:space="preserve">Conținut</w:t>
            </w:r>
          </w:p>
        </w:tc>
      </w:tr>
      <w:tr>
        <w:trPr>
          <w:cantSplit w:val="1"/>
        </w:trPr>
        <w:tc>
          <w:tcPr>
            <w:tcW w:w="2758" w:type="dxa"/>
            <w:vAlign w:val="center"/>
          </w:tcPr>
          <w:p>
            <w:pPr>
              <w:jc w:val="start"/>
              <w:spacing w:after="0" w:line="264" w:lineRule="auto"/>
            </w:pPr>
            <w:r>
              <w:rPr>
                <w:sz w:val="17"/>
                <w:szCs w:val="17"/>
              </w:rPr>
              <w:t xml:space="preserve">Mentenanță preventivă (capitolul A)</w:t>
            </w:r>
          </w:p>
        </w:tc>
        <w:tc>
          <w:tcPr>
            <w:tcW w:w="3045" w:type="dxa"/>
            <w:vAlign w:val="center"/>
          </w:tcPr>
          <w:p>
            <w:pPr>
              <w:jc w:val="start"/>
              <w:spacing w:after="0" w:line="264" w:lineRule="auto"/>
            </w:pPr>
            <w:r>
              <w:rPr>
                <w:sz w:val="17"/>
                <w:szCs w:val="17"/>
              </w:rPr>
              <w:t xml:space="preserve">Continuu și lunar</w:t>
            </w:r>
          </w:p>
        </w:tc>
        <w:tc>
          <w:tcPr>
            <w:tcW w:w="4061" w:type="dxa"/>
            <w:vAlign w:val="center"/>
          </w:tcPr>
          <w:p>
            <w:pPr>
              <w:jc w:val="start"/>
              <w:spacing w:after="0" w:line="264" w:lineRule="auto"/>
            </w:pPr>
            <w:r>
              <w:rPr>
                <w:sz w:val="17"/>
                <w:szCs w:val="17"/>
              </w:rPr>
              <w:t xml:space="preserve">Monitorizarea continuă a disponibilității tuturor componentelor, cu alertare automată; copii de siguranță zilnice; actualizări lunare de securitate ale componentelor, aplicate prin mediul de test; verificare lunară a copiilor de siguranță cu test de restaurare</w:t>
            </w:r>
          </w:p>
        </w:tc>
      </w:tr>
      <w:tr>
        <w:trPr>
          <w:cantSplit w:val="1"/>
        </w:trPr>
        <w:tc>
          <w:tcPr>
            <w:tcW w:w="2758" w:type="dxa"/>
            <w:vAlign w:val="center"/>
          </w:tcPr>
          <w:p>
            <w:pPr>
              <w:jc w:val="start"/>
              <w:spacing w:after="0" w:line="264" w:lineRule="auto"/>
            </w:pPr>
            <w:r>
              <w:rPr>
                <w:sz w:val="17"/>
                <w:szCs w:val="17"/>
              </w:rPr>
              <w:t xml:space="preserve">Mentenanță corectivă și suport (capitolul B)</w:t>
            </w:r>
          </w:p>
        </w:tc>
        <w:tc>
          <w:tcPr>
            <w:tcW w:w="3045" w:type="dxa"/>
            <w:vAlign w:val="center"/>
          </w:tcPr>
          <w:p>
            <w:pPr>
              <w:jc w:val="start"/>
              <w:spacing w:after="0" w:line="264" w:lineRule="auto"/>
            </w:pPr>
            <w:r>
              <w:rPr>
                <w:sz w:val="17"/>
                <w:szCs w:val="17"/>
              </w:rPr>
              <w:t xml:space="preserve">Continuu, în regim de tichete</w:t>
            </w:r>
          </w:p>
        </w:tc>
        <w:tc>
          <w:tcPr>
            <w:tcW w:w="4061" w:type="dxa"/>
            <w:vAlign w:val="center"/>
          </w:tcPr>
          <w:p>
            <w:pPr>
              <w:jc w:val="start"/>
              <w:spacing w:after="0" w:line="264" w:lineRule="auto"/>
            </w:pPr>
            <w:r>
              <w:rPr>
                <w:sz w:val="17"/>
                <w:szCs w:val="17"/>
              </w:rPr>
              <w:t xml:space="preserve">Prelucrarea sesizărilor funcționarilor și a alertelor automate pe cele trei niveluri de prioritate, cu timpii din secțiunea 5; diagnosticare, remediere, verificarea soluției cu utilizatorul și închiderea tichetului</w:t>
            </w:r>
          </w:p>
        </w:tc>
      </w:tr>
      <w:tr>
        <w:trPr>
          <w:cantSplit w:val="1"/>
        </w:trPr>
        <w:tc>
          <w:tcPr>
            <w:tcW w:w="2758" w:type="dxa"/>
            <w:vAlign w:val="center"/>
          </w:tcPr>
          <w:p>
            <w:pPr>
              <w:jc w:val="start"/>
              <w:spacing w:after="0" w:line="264" w:lineRule="auto"/>
            </w:pPr>
            <w:r>
              <w:rPr>
                <w:sz w:val="17"/>
                <w:szCs w:val="17"/>
              </w:rPr>
              <w:t xml:space="preserve">Dezvoltări noi și modificări la cerere (capitolul C)</w:t>
            </w:r>
          </w:p>
        </w:tc>
        <w:tc>
          <w:tcPr>
            <w:tcW w:w="3045" w:type="dxa"/>
            <w:vAlign w:val="center"/>
          </w:tcPr>
          <w:p>
            <w:pPr>
              <w:jc w:val="start"/>
              <w:spacing w:after="0" w:line="264" w:lineRule="auto"/>
            </w:pPr>
            <w:r>
              <w:rPr>
                <w:sz w:val="17"/>
                <w:szCs w:val="17"/>
              </w:rPr>
              <w:t xml:space="preserve">Pe bază de comandă, în limita pachetului de 400 de ore-om</w:t>
            </w:r>
          </w:p>
        </w:tc>
        <w:tc>
          <w:tcPr>
            <w:tcW w:w="4061" w:type="dxa"/>
            <w:vAlign w:val="center"/>
          </w:tcPr>
          <w:p>
            <w:pPr>
              <w:jc w:val="start"/>
              <w:spacing w:after="0" w:line="264" w:lineRule="auto"/>
            </w:pPr>
            <w:r>
              <w:rPr>
                <w:sz w:val="17"/>
                <w:szCs w:val="17"/>
              </w:rPr>
              <w:t xml:space="preserve">Analiza cerinței, estimarea în ore comunicată spre aprobare, dezvoltarea în mediul de test, testarea automată și manuală, verificarea accesibilității (WCAG 2.1 nivel AA), implementarea în producție și recepția comenzii</w:t>
            </w:r>
          </w:p>
        </w:tc>
      </w:tr>
      <w:tr>
        <w:trPr>
          <w:cantSplit w:val="1"/>
        </w:trPr>
        <w:tc>
          <w:tcPr>
            <w:tcW w:w="2758" w:type="dxa"/>
            <w:vAlign w:val="center"/>
          </w:tcPr>
          <w:p>
            <w:pPr>
              <w:jc w:val="start"/>
              <w:spacing w:after="0" w:line="264" w:lineRule="auto"/>
            </w:pPr>
            <w:r>
              <w:rPr>
                <w:sz w:val="17"/>
                <w:szCs w:val="17"/>
              </w:rPr>
              <w:t xml:space="preserve">Testare de penetrare (capitolul D)</w:t>
            </w:r>
          </w:p>
        </w:tc>
        <w:tc>
          <w:tcPr>
            <w:tcW w:w="3045" w:type="dxa"/>
            <w:vAlign w:val="center"/>
          </w:tcPr>
          <w:p>
            <w:pPr>
              <w:jc w:val="start"/>
              <w:spacing w:after="0" w:line="264" w:lineRule="auto"/>
            </w:pPr>
            <w:r>
              <w:rPr>
                <w:sz w:val="17"/>
                <w:szCs w:val="17"/>
              </w:rPr>
              <w:t xml:space="preserve">O campanie pe durata contractului</w:t>
            </w:r>
          </w:p>
        </w:tc>
        <w:tc>
          <w:tcPr>
            <w:tcW w:w="4061" w:type="dxa"/>
            <w:vAlign w:val="center"/>
          </w:tcPr>
          <w:p>
            <w:pPr>
              <w:jc w:val="start"/>
              <w:spacing w:after="0" w:line="264" w:lineRule="auto"/>
            </w:pPr>
            <w:r>
              <w:rPr>
                <w:sz w:val="17"/>
                <w:szCs w:val="17"/>
              </w:rPr>
              <w:t xml:space="preserve">Testarea de penetrare a portalului și a aplicației mobile, raportul cu clasificarea vulnerabilităților, remedierea vulnerabilităților critice și ridicate în maximum 15 zile, retestarea</w:t>
            </w:r>
          </w:p>
        </w:tc>
      </w:tr>
      <w:tr>
        <w:trPr>
          <w:cantSplit w:val="1"/>
        </w:trPr>
        <w:tc>
          <w:tcPr>
            <w:tcW w:w="2758" w:type="dxa"/>
            <w:vAlign w:val="center"/>
          </w:tcPr>
          <w:p>
            <w:pPr>
              <w:jc w:val="start"/>
              <w:spacing w:after="0" w:line="264" w:lineRule="auto"/>
            </w:pPr>
            <w:r>
              <w:rPr>
                <w:sz w:val="17"/>
                <w:szCs w:val="17"/>
              </w:rPr>
              <w:t xml:space="preserve">Transfer de cunoștințe (capitolul E)</w:t>
            </w:r>
          </w:p>
        </w:tc>
        <w:tc>
          <w:tcPr>
            <w:tcW w:w="3045" w:type="dxa"/>
            <w:vAlign w:val="center"/>
          </w:tcPr>
          <w:p>
            <w:pPr>
              <w:jc w:val="start"/>
              <w:spacing w:after="0" w:line="264" w:lineRule="auto"/>
            </w:pPr>
            <w:r>
              <w:rPr>
                <w:sz w:val="17"/>
                <w:szCs w:val="17"/>
              </w:rPr>
              <w:t xml:space="preserve">O dată, la finalul contractului</w:t>
            </w:r>
          </w:p>
        </w:tc>
        <w:tc>
          <w:tcPr>
            <w:tcW w:w="4061" w:type="dxa"/>
            <w:vAlign w:val="center"/>
          </w:tcPr>
          <w:p>
            <w:pPr>
              <w:jc w:val="start"/>
              <w:spacing w:after="0" w:line="264" w:lineRule="auto"/>
            </w:pPr>
            <w:r>
              <w:rPr>
                <w:sz w:val="17"/>
                <w:szCs w:val="17"/>
              </w:rPr>
              <w:t xml:space="preserve">Actualizarea finală a documentației tehnice și sesiunea de instruire de 8 ore pentru echipa IT a primăriei</w:t>
            </w:r>
          </w:p>
        </w:tc>
      </w:tr>
    </w:tbl>
    <w:p>
      <w:pPr>
        <w:spacing w:after="120"/>
      </w:pPr>
      <w:r>
        <w:rPr>
          <w:sz w:val="8"/>
          <w:szCs w:val="8"/>
        </w:rPr>
        <w:t xml:space="preserve"/>
      </w:r>
    </w:p>
    <w:p>
      <w:pPr>
        <w:keepNext w:val="1"/>
        <w:spacing w:before="260" w:after="120"/>
      </w:pPr>
      <w:r>
        <w:rPr>
          <w:color w:val="0F1B2A"/>
          <w:sz w:val="26"/>
          <w:szCs w:val="26"/>
          <w:b w:val="1"/>
          <w:bCs w:val="1"/>
        </w:rPr>
        <w:t xml:space="preserve">5. </w:t>
      </w:r>
      <w:r>
        <w:rPr>
          <w:color w:val="0F1B2A"/>
          <w:sz w:val="26"/>
          <w:szCs w:val="26"/>
          <w:b w:val="1"/>
          <w:bCs w:val="1"/>
        </w:rPr>
        <w:t xml:space="preserve">Niveluri de serviciu și termene</w:t>
      </w:r>
    </w:p>
    <w:p>
      <w:pPr>
        <w:jc w:val="both"/>
      </w:pPr>
      <w:r>
        <w:rPr/>
        <w:t xml:space="preserve">Ne asumăm integral cerințele de nivel de serviciu din punctul 3 al caietului de sarcini:</w:t>
      </w:r>
    </w:p>
    <w:p>
      <w:pPr>
        <w:jc w:val="both"/>
        <w:ind w:left="400" w:right="0" w:hanging="400"/>
        <w:spacing w:after="70"/>
      </w:pPr>
      <w:r>
        <w:rPr>
          <w:color w:val="14456E"/>
          <w:b w:val="1"/>
          <w:bCs w:val="1"/>
        </w:rPr>
        <w:t xml:space="preserve">- </w:t>
      </w:r>
      <w:r>
        <w:rPr/>
        <w:t xml:space="preserve">Disponibilitatea lunară a portalului: minimum 99,5%, măsurată prin sistemul de monitorizare.</w:t>
      </w:r>
    </w:p>
    <w:p>
      <w:pPr>
        <w:jc w:val="both"/>
        <w:ind w:left="400" w:right="0" w:hanging="400"/>
        <w:spacing w:after="70"/>
      </w:pPr>
      <w:r>
        <w:rPr>
          <w:color w:val="14456E"/>
          <w:b w:val="1"/>
          <w:bCs w:val="1"/>
        </w:rPr>
        <w:t xml:space="preserve">- </w:t>
      </w:r>
      <w:r>
        <w:rPr/>
        <w:t xml:space="preserve">Suportul pentru funcționari: punct unic de contact (e-mail și telefon), luni-vineri 08:00-18:00, cu evidență în sistemul de ticketing.</w:t>
      </w:r>
    </w:p>
    <w:p>
      <w:pPr>
        <w:jc w:val="both"/>
        <w:ind w:left="400" w:right="0" w:hanging="400"/>
        <w:spacing w:after="70"/>
      </w:pPr>
      <w:r>
        <w:rPr>
          <w:color w:val="14456E"/>
          <w:b w:val="1"/>
          <w:bCs w:val="1"/>
        </w:rPr>
        <w:t xml:space="preserve">- </w:t>
      </w:r>
      <w:r>
        <w:rPr/>
        <w:t xml:space="preserve">Actualizările de securitate și verificarea copiilor de siguranță cu test de restaurare: lunar, în ferestre agreate cu primăria.</w:t>
      </w:r>
    </w:p>
    <w:p>
      <w:pPr>
        <w:jc w:val="both"/>
        <w:ind w:left="400" w:right="0" w:hanging="400"/>
        <w:spacing w:after="70"/>
      </w:pPr>
      <w:r>
        <w:rPr>
          <w:color w:val="14456E"/>
          <w:b w:val="1"/>
          <w:bCs w:val="1"/>
        </w:rPr>
        <w:t xml:space="preserve">- </w:t>
      </w:r>
      <w:r>
        <w:rPr/>
        <w:t xml:space="preserve">Raportul lunar de activitate: se transmite în maximum 5 zile lucrătoare de la încheierea lunii raportate.</w:t>
      </w:r>
    </w:p>
    <w:p>
      <w:pPr>
        <w:jc w:val="both"/>
        <w:ind w:left="400" w:right="0" w:hanging="400"/>
        <w:spacing w:after="70"/>
      </w:pPr>
      <w:r>
        <w:rPr>
          <w:color w:val="14456E"/>
          <w:b w:val="1"/>
          <w:bCs w:val="1"/>
        </w:rPr>
        <w:t xml:space="preserve">- </w:t>
      </w:r>
      <w:r>
        <w:rPr/>
        <w:t xml:space="preserve">Estimarea pentru o comandă de dezvoltare: se comunică în maximum 5 zile lucrătoare de la primirea cerinței; implementarea se programează după aprobare, cu termenul agreat.</w:t>
      </w:r>
    </w:p>
    <w:p>
      <w:pPr>
        <w:jc w:val="both"/>
        <w:ind w:left="400" w:right="0" w:hanging="400"/>
        <w:spacing w:after="70"/>
      </w:pPr>
      <w:r>
        <w:rPr>
          <w:color w:val="14456E"/>
          <w:b w:val="1"/>
          <w:bCs w:val="1"/>
        </w:rPr>
        <w:t xml:space="preserve">- </w:t>
      </w:r>
      <w:r>
        <w:rPr/>
        <w:t xml:space="preserve">Campania de testare de penetrare: acoperă portalul și aplicația mobilă; vulnerabilitățile critice și ridicate se remediază în maximum 15 zile, cu retestare.</w:t>
      </w:r>
    </w:p>
    <w:p>
      <w:pPr>
        <w:jc w:val="both"/>
        <w:ind w:left="400" w:right="0" w:hanging="400"/>
        <w:spacing w:after="70"/>
      </w:pPr>
      <w:r>
        <w:rPr>
          <w:color w:val="14456E"/>
          <w:b w:val="1"/>
          <w:bCs w:val="1"/>
        </w:rPr>
        <w:t xml:space="preserve">- </w:t>
      </w:r>
      <w:r>
        <w:rPr/>
        <w:t xml:space="preserve">Transferul de cunoștințe: în ultima lună a contractului, cu documentația tehnică actualizată și sesiunea de instruire de 8 ore.</w:t>
      </w:r>
    </w:p>
    <w:p>
      <w:pPr>
        <w:jc w:val="both"/>
      </w:pPr>
      <w:r>
        <w:rPr/>
        <w:t xml:space="preserve">Timpii de mentenanță corectivă, asumați integral conform punctului 3.2 al caietului de sarcini:</w:t>
      </w:r>
    </w:p>
    <w:tbl>
      <w:tblGrid>
        <w:gridCol w:w="2753" w:type="dxa"/>
        <w:gridCol w:w="2121" w:type="dxa"/>
        <w:gridCol w:w="2866" w:type="dxa"/>
        <w:gridCol w:w="2124" w:type="dxa"/>
      </w:tblGrid>
      <w:tblPr>
        <w:tblW w:w="9864" w:type="dxa"/>
        <w:tblLayout w:type="fixed"/>
        <w:tblCellMar>
          <w:top w:w="70" w:type="dxa"/>
          <w:left w:w="90" w:type="dxa"/>
          <w:right w:w="90" w:type="dxa"/>
          <w:bottom w:w="70" w:type="dxa"/>
        </w:tblCellMar>
        <w:tblBorders>
          <w:top w:val="single" w:sz="6" w:color="D5DCE3"/>
          <w:left w:val="single" w:sz="6" w:color="D5DCE3"/>
          <w:right w:val="single" w:sz="6" w:color="D5DCE3"/>
          <w:bottom w:val="single" w:sz="6" w:color="D5DCE3"/>
          <w:insideH w:val="single" w:sz="6" w:color="D5DCE3"/>
          <w:insideV w:val="single" w:sz="6" w:color="D5DCE3"/>
        </w:tblBorders>
      </w:tblPr>
      <w:tr>
        <w:trPr>
          <w:tblHeader w:val="1"/>
          <w:cantSplit w:val="1"/>
        </w:trPr>
        <w:tc>
          <w:tcPr>
            <w:tcW w:w="2753" w:type="dxa"/>
            <w:vAlign w:val="center"/>
            <w:shd w:val="clear" w:fill="0F1B2A"/>
          </w:tcPr>
          <w:p>
            <w:pPr>
              <w:jc w:val="center"/>
              <w:spacing w:after="0" w:line="264" w:lineRule="auto"/>
            </w:pPr>
            <w:r>
              <w:rPr>
                <w:color w:val="FFFFFF"/>
                <w:sz w:val="17"/>
                <w:szCs w:val="17"/>
                <w:b w:val="1"/>
                <w:bCs w:val="1"/>
              </w:rPr>
              <w:t xml:space="preserve">Nivel / etapă</w:t>
            </w:r>
          </w:p>
        </w:tc>
        <w:tc>
          <w:tcPr>
            <w:tcW w:w="2121" w:type="dxa"/>
            <w:vAlign w:val="center"/>
            <w:shd w:val="clear" w:fill="0F1B2A"/>
          </w:tcPr>
          <w:p>
            <w:pPr>
              <w:jc w:val="center"/>
              <w:spacing w:after="0" w:line="264" w:lineRule="auto"/>
            </w:pPr>
            <w:r>
              <w:rPr>
                <w:color w:val="FFFFFF"/>
                <w:sz w:val="17"/>
                <w:szCs w:val="17"/>
                <w:b w:val="1"/>
                <w:bCs w:val="1"/>
              </w:rPr>
              <w:t xml:space="preserve">Termen de răspuns</w:t>
            </w:r>
          </w:p>
        </w:tc>
        <w:tc>
          <w:tcPr>
            <w:tcW w:w="2866" w:type="dxa"/>
            <w:vAlign w:val="center"/>
            <w:shd w:val="clear" w:fill="0F1B2A"/>
          </w:tcPr>
          <w:p>
            <w:pPr>
              <w:jc w:val="center"/>
              <w:spacing w:after="0" w:line="264" w:lineRule="auto"/>
            </w:pPr>
            <w:r>
              <w:rPr>
                <w:color w:val="FFFFFF"/>
                <w:sz w:val="17"/>
                <w:szCs w:val="17"/>
                <w:b w:val="1"/>
                <w:bCs w:val="1"/>
              </w:rPr>
              <w:t xml:space="preserve">Soluție provizorie</w:t>
            </w:r>
          </w:p>
        </w:tc>
        <w:tc>
          <w:tcPr>
            <w:tcW w:w="2124" w:type="dxa"/>
            <w:vAlign w:val="center"/>
            <w:shd w:val="clear" w:fill="0F1B2A"/>
          </w:tcPr>
          <w:p>
            <w:pPr>
              <w:jc w:val="center"/>
              <w:spacing w:after="0" w:line="264" w:lineRule="auto"/>
            </w:pPr>
            <w:r>
              <w:rPr>
                <w:color w:val="FFFFFF"/>
                <w:sz w:val="17"/>
                <w:szCs w:val="17"/>
                <w:b w:val="1"/>
                <w:bCs w:val="1"/>
              </w:rPr>
              <w:t xml:space="preserve">Termen de rezolvare</w:t>
            </w:r>
          </w:p>
        </w:tc>
      </w:tr>
      <w:tr>
        <w:trPr>
          <w:cantSplit w:val="1"/>
        </w:trPr>
        <w:tc>
          <w:tcPr>
            <w:tcW w:w="2753" w:type="dxa"/>
            <w:vAlign w:val="center"/>
          </w:tcPr>
          <w:p>
            <w:pPr>
              <w:jc w:val="start"/>
              <w:spacing w:after="0" w:line="264" w:lineRule="auto"/>
            </w:pPr>
            <w:r>
              <w:rPr>
                <w:sz w:val="17"/>
                <w:szCs w:val="17"/>
              </w:rPr>
              <w:t xml:space="preserve">Incident critic: portalul sau plățile sunt indisponibile</w:t>
            </w:r>
          </w:p>
        </w:tc>
        <w:tc>
          <w:tcPr>
            <w:tcW w:w="2121" w:type="dxa"/>
            <w:vAlign w:val="center"/>
          </w:tcPr>
          <w:p>
            <w:pPr>
              <w:jc w:val="start"/>
              <w:spacing w:after="0" w:line="264" w:lineRule="auto"/>
            </w:pPr>
            <w:r>
              <w:rPr>
                <w:sz w:val="17"/>
                <w:szCs w:val="17"/>
              </w:rPr>
              <w:t xml:space="preserve">1 oră, inclusiv în afara programului de lucru</w:t>
            </w:r>
          </w:p>
        </w:tc>
        <w:tc>
          <w:tcPr>
            <w:tcW w:w="2866" w:type="dxa"/>
            <w:vAlign w:val="center"/>
          </w:tcPr>
          <w:p>
            <w:pPr>
              <w:jc w:val="start"/>
              <w:spacing w:after="0" w:line="264" w:lineRule="auto"/>
            </w:pPr>
            <w:r>
              <w:rPr>
                <w:sz w:val="17"/>
                <w:szCs w:val="17"/>
              </w:rPr>
              <w:t xml:space="preserve">Revenirea operațională rapidă (restaurare sau revenire la ultima versiune stabilă), în intervalul de 8 ore; remedierea definitivă continuă după aceea</w:t>
            </w:r>
          </w:p>
        </w:tc>
        <w:tc>
          <w:tcPr>
            <w:tcW w:w="2124" w:type="dxa"/>
            <w:vAlign w:val="center"/>
          </w:tcPr>
          <w:p>
            <w:pPr>
              <w:jc w:val="start"/>
              <w:spacing w:after="0" w:line="264" w:lineRule="auto"/>
            </w:pPr>
            <w:r>
              <w:rPr>
                <w:sz w:val="17"/>
                <w:szCs w:val="17"/>
              </w:rPr>
              <w:t xml:space="preserve">8 ore, inclusiv în afara programului de lucru</w:t>
            </w:r>
          </w:p>
        </w:tc>
      </w:tr>
      <w:tr>
        <w:trPr>
          <w:cantSplit w:val="1"/>
        </w:trPr>
        <w:tc>
          <w:tcPr>
            <w:tcW w:w="2753" w:type="dxa"/>
            <w:vAlign w:val="center"/>
          </w:tcPr>
          <w:p>
            <w:pPr>
              <w:jc w:val="start"/>
              <w:spacing w:after="0" w:line="264" w:lineRule="auto"/>
            </w:pPr>
            <w:r>
              <w:rPr>
                <w:sz w:val="17"/>
                <w:szCs w:val="17"/>
              </w:rPr>
              <w:t xml:space="preserve">Incident major: o funcționalitate importantă este afectată</w:t>
            </w:r>
          </w:p>
        </w:tc>
        <w:tc>
          <w:tcPr>
            <w:tcW w:w="2121" w:type="dxa"/>
            <w:vAlign w:val="center"/>
          </w:tcPr>
          <w:p>
            <w:pPr>
              <w:jc w:val="start"/>
              <w:spacing w:after="0" w:line="264" w:lineRule="auto"/>
            </w:pPr>
            <w:r>
              <w:rPr>
                <w:sz w:val="17"/>
                <w:szCs w:val="17"/>
              </w:rPr>
              <w:t xml:space="preserve">4 ore</w:t>
            </w:r>
          </w:p>
        </w:tc>
        <w:tc>
          <w:tcPr>
            <w:tcW w:w="2866" w:type="dxa"/>
            <w:vAlign w:val="center"/>
          </w:tcPr>
          <w:p>
            <w:pPr>
              <w:jc w:val="start"/>
              <w:spacing w:after="0" w:line="264" w:lineRule="auto"/>
            </w:pPr>
            <w:r>
              <w:rPr>
                <w:sz w:val="17"/>
                <w:szCs w:val="17"/>
              </w:rPr>
              <w:t xml:space="preserve">Propunerea de soluție provizorie sau de ocolire, imediat după diagnosticarea inițială</w:t>
            </w:r>
          </w:p>
        </w:tc>
        <w:tc>
          <w:tcPr>
            <w:tcW w:w="2124" w:type="dxa"/>
            <w:vAlign w:val="center"/>
          </w:tcPr>
          <w:p>
            <w:pPr>
              <w:jc w:val="start"/>
              <w:spacing w:after="0" w:line="264" w:lineRule="auto"/>
            </w:pPr>
            <w:r>
              <w:rPr>
                <w:sz w:val="17"/>
                <w:szCs w:val="17"/>
              </w:rPr>
              <w:t xml:space="preserve">2 zile lucrătoare</w:t>
            </w:r>
          </w:p>
        </w:tc>
      </w:tr>
      <w:tr>
        <w:trPr>
          <w:cantSplit w:val="1"/>
        </w:trPr>
        <w:tc>
          <w:tcPr>
            <w:tcW w:w="2753" w:type="dxa"/>
            <w:vAlign w:val="center"/>
          </w:tcPr>
          <w:p>
            <w:pPr>
              <w:jc w:val="start"/>
              <w:spacing w:after="0" w:line="264" w:lineRule="auto"/>
            </w:pPr>
            <w:r>
              <w:rPr>
                <w:sz w:val="17"/>
                <w:szCs w:val="17"/>
              </w:rPr>
              <w:t xml:space="preserve">Incident minor</w:t>
            </w:r>
          </w:p>
        </w:tc>
        <w:tc>
          <w:tcPr>
            <w:tcW w:w="2121" w:type="dxa"/>
            <w:vAlign w:val="center"/>
          </w:tcPr>
          <w:p>
            <w:pPr>
              <w:jc w:val="start"/>
              <w:spacing w:after="0" w:line="264" w:lineRule="auto"/>
            </w:pPr>
            <w:r>
              <w:rPr>
                <w:sz w:val="17"/>
                <w:szCs w:val="17"/>
              </w:rPr>
              <w:t xml:space="preserve">1 zi lucrătoare</w:t>
            </w:r>
          </w:p>
        </w:tc>
        <w:tc>
          <w:tcPr>
            <w:tcW w:w="2866" w:type="dxa"/>
            <w:vAlign w:val="center"/>
          </w:tcPr>
          <w:p>
            <w:pPr>
              <w:jc w:val="start"/>
              <w:spacing w:after="0" w:line="264" w:lineRule="auto"/>
            </w:pPr>
            <w:r>
              <w:rPr>
                <w:sz w:val="17"/>
                <w:szCs w:val="17"/>
              </w:rPr>
              <w:t xml:space="preserve">-</w:t>
            </w:r>
          </w:p>
        </w:tc>
        <w:tc>
          <w:tcPr>
            <w:tcW w:w="2124" w:type="dxa"/>
            <w:vAlign w:val="center"/>
          </w:tcPr>
          <w:p>
            <w:pPr>
              <w:jc w:val="start"/>
              <w:spacing w:after="0" w:line="264" w:lineRule="auto"/>
            </w:pPr>
            <w:r>
              <w:rPr>
                <w:sz w:val="17"/>
                <w:szCs w:val="17"/>
              </w:rPr>
              <w:t xml:space="preserve">5 zile lucrătoare</w:t>
            </w:r>
          </w:p>
        </w:tc>
      </w:tr>
    </w:tbl>
    <w:p>
      <w:pPr>
        <w:spacing w:after="120"/>
      </w:pPr>
      <w:r>
        <w:rPr>
          <w:sz w:val="8"/>
          <w:szCs w:val="8"/>
        </w:rPr>
        <w:t xml:space="preserve"/>
      </w:r>
    </w:p>
    <w:p>
      <w:pPr>
        <w:keepNext w:val="1"/>
        <w:spacing w:before="260" w:after="120"/>
      </w:pPr>
      <w:r>
        <w:rPr>
          <w:color w:val="0F1B2A"/>
          <w:sz w:val="26"/>
          <w:szCs w:val="26"/>
          <w:b w:val="1"/>
          <w:bCs w:val="1"/>
        </w:rPr>
        <w:t xml:space="preserve">6. </w:t>
      </w:r>
      <w:r>
        <w:rPr>
          <w:color w:val="0F1B2A"/>
          <w:sz w:val="26"/>
          <w:szCs w:val="26"/>
          <w:b w:val="1"/>
          <w:bCs w:val="1"/>
        </w:rPr>
        <w:t xml:space="preserve">Comunicare, suport și calitate</w:t>
      </w:r>
    </w:p>
    <w:tbl>
      <w:tblGrid>
        <w:gridCol w:w="2589" w:type="dxa"/>
        <w:gridCol w:w="7275" w:type="dxa"/>
      </w:tblGrid>
      <w:tblPr>
        <w:tblW w:w="9864" w:type="dxa"/>
        <w:tblLayout w:type="fixed"/>
        <w:tblCellMar>
          <w:top w:w="70" w:type="dxa"/>
          <w:left w:w="90" w:type="dxa"/>
          <w:right w:w="90" w:type="dxa"/>
          <w:bottom w:w="70" w:type="dxa"/>
        </w:tblCellMar>
        <w:tblBorders>
          <w:top w:val="single" w:sz="6" w:color="D5DCE3"/>
          <w:left w:val="single" w:sz="6" w:color="D5DCE3"/>
          <w:right w:val="single" w:sz="6" w:color="D5DCE3"/>
          <w:bottom w:val="single" w:sz="6" w:color="D5DCE3"/>
          <w:insideH w:val="single" w:sz="6" w:color="D5DCE3"/>
          <w:insideV w:val="single" w:sz="6" w:color="D5DCE3"/>
        </w:tblBorders>
      </w:tblPr>
      <w:tr>
        <w:trPr>
          <w:tblHeader w:val="1"/>
          <w:cantSplit w:val="1"/>
        </w:trPr>
        <w:tc>
          <w:tcPr>
            <w:tcW w:w="2589" w:type="dxa"/>
            <w:vAlign w:val="center"/>
            <w:shd w:val="clear" w:fill="0F1B2A"/>
          </w:tcPr>
          <w:p>
            <w:pPr>
              <w:jc w:val="center"/>
              <w:spacing w:after="0" w:line="264" w:lineRule="auto"/>
            </w:pPr>
            <w:r>
              <w:rPr>
                <w:color w:val="FFFFFF"/>
                <w:sz w:val="17"/>
                <w:szCs w:val="17"/>
                <w:b w:val="1"/>
                <w:bCs w:val="1"/>
              </w:rPr>
              <w:t xml:space="preserve">Canal</w:t>
            </w:r>
          </w:p>
        </w:tc>
        <w:tc>
          <w:tcPr>
            <w:tcW w:w="7275" w:type="dxa"/>
            <w:vAlign w:val="center"/>
            <w:shd w:val="clear" w:fill="0F1B2A"/>
          </w:tcPr>
          <w:p>
            <w:pPr>
              <w:jc w:val="center"/>
              <w:spacing w:after="0" w:line="264" w:lineRule="auto"/>
            </w:pPr>
            <w:r>
              <w:rPr>
                <w:color w:val="FFFFFF"/>
                <w:sz w:val="17"/>
                <w:szCs w:val="17"/>
                <w:b w:val="1"/>
                <w:bCs w:val="1"/>
              </w:rPr>
              <w:t xml:space="preserve">Detalii</w:t>
            </w:r>
          </w:p>
        </w:tc>
      </w:tr>
      <w:tr>
        <w:trPr>
          <w:cantSplit w:val="1"/>
        </w:trPr>
        <w:tc>
          <w:tcPr>
            <w:tcW w:w="2589" w:type="dxa"/>
            <w:vAlign w:val="center"/>
          </w:tcPr>
          <w:p>
            <w:pPr>
              <w:jc w:val="start"/>
              <w:spacing w:after="0" w:line="264" w:lineRule="auto"/>
            </w:pPr>
            <w:r>
              <w:rPr>
                <w:sz w:val="17"/>
                <w:szCs w:val="17"/>
              </w:rPr>
              <w:t xml:space="preserve">Punct unic de contact</w:t>
            </w:r>
          </w:p>
        </w:tc>
        <w:tc>
          <w:tcPr>
            <w:tcW w:w="7275" w:type="dxa"/>
            <w:vAlign w:val="center"/>
          </w:tcPr>
          <w:p>
            <w:pPr>
              <w:jc w:val="start"/>
              <w:spacing w:after="0" w:line="264" w:lineRule="auto"/>
            </w:pPr>
            <w:r>
              <w:rPr>
                <w:sz w:val="17"/>
                <w:szCs w:val="17"/>
              </w:rPr>
              <w:t xml:space="preserve">E-mail și telefon pentru funcționarii primăriei, luni-vineri 08:00-18:00, conform punctului 3.7 al caietului de sarcini</w:t>
            </w:r>
          </w:p>
        </w:tc>
      </w:tr>
      <w:tr>
        <w:trPr>
          <w:cantSplit w:val="1"/>
        </w:trPr>
        <w:tc>
          <w:tcPr>
            <w:tcW w:w="2589" w:type="dxa"/>
            <w:vAlign w:val="center"/>
          </w:tcPr>
          <w:p>
            <w:pPr>
              <w:jc w:val="start"/>
              <w:spacing w:after="0" w:line="264" w:lineRule="auto"/>
            </w:pPr>
            <w:r>
              <w:rPr>
                <w:sz w:val="17"/>
                <w:szCs w:val="17"/>
              </w:rPr>
              <w:t xml:space="preserve">E-mail</w:t>
            </w:r>
          </w:p>
        </w:tc>
        <w:tc>
          <w:tcPr>
            <w:tcW w:w="7275" w:type="dxa"/>
            <w:vAlign w:val="center"/>
          </w:tcPr>
          <w:p>
            <w:pPr>
              <w:jc w:val="start"/>
              <w:spacing w:after="0" w:line="264" w:lineRule="auto"/>
            </w:pPr>
            <w:r>
              <w:rPr>
                <w:sz w:val="17"/>
                <w:szCs w:val="17"/>
              </w:rPr>
              <w:t xml:space="preserve">ofertare@demo-software.example</w:t>
            </w:r>
          </w:p>
        </w:tc>
      </w:tr>
      <w:tr>
        <w:trPr>
          <w:cantSplit w:val="1"/>
        </w:trPr>
        <w:tc>
          <w:tcPr>
            <w:tcW w:w="2589" w:type="dxa"/>
            <w:vAlign w:val="center"/>
          </w:tcPr>
          <w:p>
            <w:pPr>
              <w:jc w:val="start"/>
              <w:spacing w:after="0" w:line="264" w:lineRule="auto"/>
            </w:pPr>
            <w:r>
              <w:rPr>
                <w:sz w:val="17"/>
                <w:szCs w:val="17"/>
              </w:rPr>
              <w:t xml:space="preserve">Telefon</w:t>
            </w:r>
          </w:p>
        </w:tc>
        <w:tc>
          <w:tcPr>
            <w:tcW w:w="7275" w:type="dxa"/>
            <w:vAlign w:val="center"/>
          </w:tcPr>
          <w:p>
            <w:pPr>
              <w:jc w:val="start"/>
              <w:spacing w:after="0" w:line="264" w:lineRule="auto"/>
            </w:pPr>
            <w:r>
              <w:rPr>
                <w:sz w:val="17"/>
                <w:szCs w:val="17"/>
              </w:rPr>
              <w:t xml:space="preserve">021 000 0000</w:t>
            </w:r>
          </w:p>
        </w:tc>
      </w:tr>
      <w:tr>
        <w:trPr>
          <w:cantSplit w:val="1"/>
        </w:trPr>
        <w:tc>
          <w:tcPr>
            <w:tcW w:w="2589" w:type="dxa"/>
            <w:vAlign w:val="center"/>
          </w:tcPr>
          <w:p>
            <w:pPr>
              <w:jc w:val="start"/>
              <w:spacing w:after="0" w:line="264" w:lineRule="auto"/>
            </w:pPr>
            <w:r>
              <w:rPr>
                <w:sz w:val="17"/>
                <w:szCs w:val="17"/>
              </w:rPr>
              <w:t xml:space="preserve">Evidența solicitărilor</w:t>
            </w:r>
          </w:p>
        </w:tc>
        <w:tc>
          <w:tcPr>
            <w:tcW w:w="7275" w:type="dxa"/>
            <w:vAlign w:val="center"/>
          </w:tcPr>
          <w:p>
            <w:pPr>
              <w:jc w:val="start"/>
              <w:spacing w:after="0" w:line="264" w:lineRule="auto"/>
            </w:pPr>
            <w:r>
              <w:rPr>
                <w:sz w:val="17"/>
                <w:szCs w:val="17"/>
              </w:rPr>
              <w:t xml:space="preserve">Sistem de ticketing cu SLA: fiecare sesizare primește număr, nivel de prioritate, termen limită și istoricul intervențiilor; situația tichetelor se pune la dispoziția echipei IT a primăriei</w:t>
            </w:r>
          </w:p>
        </w:tc>
      </w:tr>
      <w:tr>
        <w:trPr>
          <w:cantSplit w:val="1"/>
        </w:trPr>
        <w:tc>
          <w:tcPr>
            <w:tcW w:w="2589" w:type="dxa"/>
            <w:vAlign w:val="center"/>
          </w:tcPr>
          <w:p>
            <w:pPr>
              <w:jc w:val="start"/>
              <w:spacing w:after="0" w:line="264" w:lineRule="auto"/>
            </w:pPr>
            <w:r>
              <w:rPr>
                <w:sz w:val="17"/>
                <w:szCs w:val="17"/>
              </w:rPr>
              <w:t xml:space="preserve">Monitorizare</w:t>
            </w:r>
          </w:p>
        </w:tc>
        <w:tc>
          <w:tcPr>
            <w:tcW w:w="7275" w:type="dxa"/>
            <w:vAlign w:val="center"/>
          </w:tcPr>
          <w:p>
            <w:pPr>
              <w:jc w:val="start"/>
              <w:spacing w:after="0" w:line="264" w:lineRule="auto"/>
            </w:pPr>
            <w:r>
              <w:rPr>
                <w:sz w:val="17"/>
                <w:szCs w:val="17"/>
              </w:rPr>
              <w:t xml:space="preserve">Continuă (24/7), cu alertare automată; incidentele de nivel critic primesc răspuns și în afara programului de lucru</w:t>
            </w:r>
          </w:p>
        </w:tc>
      </w:tr>
      <w:tr>
        <w:trPr>
          <w:cantSplit w:val="1"/>
        </w:trPr>
        <w:tc>
          <w:tcPr>
            <w:tcW w:w="2589" w:type="dxa"/>
            <w:vAlign w:val="center"/>
          </w:tcPr>
          <w:p>
            <w:pPr>
              <w:jc w:val="start"/>
              <w:spacing w:after="0" w:line="264" w:lineRule="auto"/>
            </w:pPr>
            <w:r>
              <w:rPr>
                <w:sz w:val="17"/>
                <w:szCs w:val="17"/>
              </w:rPr>
              <w:t xml:space="preserve">Escaladare</w:t>
            </w:r>
          </w:p>
        </w:tc>
        <w:tc>
          <w:tcPr>
            <w:tcW w:w="7275" w:type="dxa"/>
            <w:vAlign w:val="center"/>
          </w:tcPr>
          <w:p>
            <w:pPr>
              <w:jc w:val="start"/>
              <w:spacing w:after="0" w:line="264" w:lineRule="auto"/>
            </w:pPr>
            <w:r>
              <w:rPr>
                <w:sz w:val="17"/>
                <w:szCs w:val="17"/>
              </w:rPr>
              <w:t xml:space="preserve">Nivel 1: managerul de proiect (Ana Popescu); nivel 2: conducerea firmei (Administratorul); incidentele critice se notifică telefonic și prin e-mail imediat, indiferent de oră</w:t>
            </w:r>
          </w:p>
        </w:tc>
      </w:tr>
      <w:tr>
        <w:trPr>
          <w:cantSplit w:val="1"/>
        </w:trPr>
        <w:tc>
          <w:tcPr>
            <w:tcW w:w="2589" w:type="dxa"/>
            <w:vAlign w:val="center"/>
          </w:tcPr>
          <w:p>
            <w:pPr>
              <w:jc w:val="start"/>
              <w:spacing w:after="0" w:line="264" w:lineRule="auto"/>
            </w:pPr>
            <w:r>
              <w:rPr>
                <w:sz w:val="17"/>
                <w:szCs w:val="17"/>
              </w:rPr>
              <w:t xml:space="preserve">Calitate</w:t>
            </w:r>
          </w:p>
        </w:tc>
        <w:tc>
          <w:tcPr>
            <w:tcW w:w="7275" w:type="dxa"/>
            <w:vAlign w:val="center"/>
          </w:tcPr>
          <w:p>
            <w:pPr>
              <w:jc w:val="start"/>
              <w:spacing w:after="0" w:line="264" w:lineRule="auto"/>
            </w:pPr>
            <w:r>
              <w:rPr>
                <w:sz w:val="17"/>
                <w:szCs w:val="17"/>
              </w:rPr>
              <w:t xml:space="preserve">Sisteme de management al calității și al securității informației, certificate ISO 9001:2015, respectiv ISO/IEC 27001:2022; fiecare modificare trece prin mediul de test separat și prin pipeline CI/CD cu teste automate și analiză statică</w:t>
            </w:r>
          </w:p>
        </w:tc>
      </w:tr>
    </w:tbl>
    <w:p>
      <w:pPr>
        <w:spacing w:after="120"/>
      </w:pPr>
      <w:r>
        <w:rPr>
          <w:sz w:val="8"/>
          <w:szCs w:val="8"/>
        </w:rPr>
        <w:t xml:space="preserve"/>
      </w:r>
    </w:p>
    <w:p>
      <w:pPr>
        <w:keepNext w:val="1"/>
        <w:spacing w:before="260" w:after="120"/>
      </w:pPr>
      <w:r>
        <w:rPr>
          <w:color w:val="0F1B2A"/>
          <w:sz w:val="26"/>
          <w:szCs w:val="26"/>
          <w:b w:val="1"/>
          <w:bCs w:val="1"/>
        </w:rPr>
        <w:t xml:space="preserve">7. </w:t>
      </w:r>
      <w:r>
        <w:rPr>
          <w:color w:val="0F1B2A"/>
          <w:sz w:val="26"/>
          <w:szCs w:val="26"/>
          <w:b w:val="1"/>
          <w:bCs w:val="1"/>
        </w:rPr>
        <w:t xml:space="preserve">Echipa propusă</w:t>
      </w:r>
    </w:p>
    <w:p>
      <w:pPr>
        <w:jc w:val="both"/>
      </w:pPr>
      <w:r>
        <w:rPr/>
        <w:t xml:space="preserve">Echipa nominalizată acoperă total persoanele-cheie cerute la punctul 4 al caietului de sarcini: un manager de proiect certificat, doi dezvoltatori cu experiență PHP/Laravel și PostgreSQL și un expert în securitate informatică certificat.</w:t>
      </w:r>
    </w:p>
    <w:tbl>
      <w:tblGrid>
        <w:gridCol w:w="1398" w:type="dxa"/>
        <w:gridCol w:w="1937" w:type="dxa"/>
        <w:gridCol w:w="3083" w:type="dxa"/>
        <w:gridCol w:w="3446" w:type="dxa"/>
      </w:tblGrid>
      <w:tblPr>
        <w:tblW w:w="9864" w:type="dxa"/>
        <w:tblLayout w:type="fixed"/>
        <w:tblCellMar>
          <w:top w:w="70" w:type="dxa"/>
          <w:left w:w="90" w:type="dxa"/>
          <w:right w:w="90" w:type="dxa"/>
          <w:bottom w:w="70" w:type="dxa"/>
        </w:tblCellMar>
        <w:tblBorders>
          <w:top w:val="single" w:sz="6" w:color="D5DCE3"/>
          <w:left w:val="single" w:sz="6" w:color="D5DCE3"/>
          <w:right w:val="single" w:sz="6" w:color="D5DCE3"/>
          <w:bottom w:val="single" w:sz="6" w:color="D5DCE3"/>
          <w:insideH w:val="single" w:sz="6" w:color="D5DCE3"/>
          <w:insideV w:val="single" w:sz="6" w:color="D5DCE3"/>
        </w:tblBorders>
      </w:tblPr>
      <w:tr>
        <w:trPr>
          <w:tblHeader w:val="1"/>
          <w:cantSplit w:val="1"/>
        </w:trPr>
        <w:tc>
          <w:tcPr>
            <w:tcW w:w="1398" w:type="dxa"/>
            <w:vAlign w:val="center"/>
            <w:shd w:val="clear" w:fill="0F1B2A"/>
          </w:tcPr>
          <w:p>
            <w:pPr>
              <w:jc w:val="center"/>
              <w:spacing w:after="0" w:line="264" w:lineRule="auto"/>
            </w:pPr>
            <w:r>
              <w:rPr>
                <w:color w:val="FFFFFF"/>
                <w:sz w:val="17"/>
                <w:szCs w:val="17"/>
                <w:b w:val="1"/>
                <w:bCs w:val="1"/>
              </w:rPr>
              <w:t xml:space="preserve">Resursă</w:t>
            </w:r>
          </w:p>
        </w:tc>
        <w:tc>
          <w:tcPr>
            <w:tcW w:w="1937" w:type="dxa"/>
            <w:vAlign w:val="center"/>
            <w:shd w:val="clear" w:fill="0F1B2A"/>
          </w:tcPr>
          <w:p>
            <w:pPr>
              <w:jc w:val="center"/>
              <w:spacing w:after="0" w:line="264" w:lineRule="auto"/>
            </w:pPr>
            <w:r>
              <w:rPr>
                <w:color w:val="FFFFFF"/>
                <w:sz w:val="17"/>
                <w:szCs w:val="17"/>
                <w:b w:val="1"/>
                <w:bCs w:val="1"/>
              </w:rPr>
              <w:t xml:space="preserve">Rol</w:t>
            </w:r>
          </w:p>
        </w:tc>
        <w:tc>
          <w:tcPr>
            <w:tcW w:w="3083" w:type="dxa"/>
            <w:vAlign w:val="center"/>
            <w:shd w:val="clear" w:fill="0F1B2A"/>
          </w:tcPr>
          <w:p>
            <w:pPr>
              <w:jc w:val="center"/>
              <w:spacing w:after="0" w:line="264" w:lineRule="auto"/>
            </w:pPr>
            <w:r>
              <w:rPr>
                <w:color w:val="FFFFFF"/>
                <w:sz w:val="17"/>
                <w:szCs w:val="17"/>
                <w:b w:val="1"/>
                <w:bCs w:val="1"/>
              </w:rPr>
              <w:t xml:space="preserve">Certificări / competențe</w:t>
            </w:r>
          </w:p>
        </w:tc>
        <w:tc>
          <w:tcPr>
            <w:tcW w:w="3446" w:type="dxa"/>
            <w:vAlign w:val="center"/>
            <w:shd w:val="clear" w:fill="0F1B2A"/>
          </w:tcPr>
          <w:p>
            <w:pPr>
              <w:jc w:val="center"/>
              <w:spacing w:after="0" w:line="264" w:lineRule="auto"/>
            </w:pPr>
            <w:r>
              <w:rPr>
                <w:color w:val="FFFFFF"/>
                <w:sz w:val="17"/>
                <w:szCs w:val="17"/>
                <w:b w:val="1"/>
                <w:bCs w:val="1"/>
              </w:rPr>
              <w:t xml:space="preserve">Responsabilități</w:t>
            </w:r>
          </w:p>
        </w:tc>
      </w:tr>
      <w:tr>
        <w:trPr>
          <w:cantSplit w:val="1"/>
        </w:trPr>
        <w:tc>
          <w:tcPr>
            <w:tcW w:w="1398" w:type="dxa"/>
            <w:vAlign w:val="center"/>
          </w:tcPr>
          <w:p>
            <w:pPr>
              <w:jc w:val="start"/>
              <w:spacing w:after="0" w:line="264" w:lineRule="auto"/>
            </w:pPr>
            <w:r>
              <w:rPr>
                <w:sz w:val="17"/>
                <w:szCs w:val="17"/>
              </w:rPr>
              <w:t xml:space="preserve">Ana Popescu</w:t>
            </w:r>
          </w:p>
        </w:tc>
        <w:tc>
          <w:tcPr>
            <w:tcW w:w="1937" w:type="dxa"/>
            <w:vAlign w:val="center"/>
          </w:tcPr>
          <w:p>
            <w:pPr>
              <w:jc w:val="start"/>
              <w:spacing w:after="0" w:line="264" w:lineRule="auto"/>
            </w:pPr>
            <w:r>
              <w:rPr>
                <w:sz w:val="17"/>
                <w:szCs w:val="17"/>
              </w:rPr>
              <w:t xml:space="preserve">Manager de proiect</w:t>
            </w:r>
          </w:p>
        </w:tc>
        <w:tc>
          <w:tcPr>
            <w:tcW w:w="3083" w:type="dxa"/>
            <w:vAlign w:val="center"/>
          </w:tcPr>
          <w:p>
            <w:pPr>
              <w:jc w:val="start"/>
              <w:spacing w:after="0" w:line="264" w:lineRule="auto"/>
            </w:pPr>
            <w:r>
              <w:rPr>
                <w:sz w:val="17"/>
                <w:szCs w:val="17"/>
              </w:rPr>
              <w:t xml:space="preserve">Certificare PMP; 9 ani de experiență în proiecte IT pentru administrația publică</w:t>
            </w:r>
          </w:p>
        </w:tc>
        <w:tc>
          <w:tcPr>
            <w:tcW w:w="3446" w:type="dxa"/>
            <w:vAlign w:val="center"/>
          </w:tcPr>
          <w:p>
            <w:pPr>
              <w:jc w:val="start"/>
              <w:spacing w:after="0" w:line="264" w:lineRule="auto"/>
            </w:pPr>
            <w:r>
              <w:rPr>
                <w:sz w:val="17"/>
                <w:szCs w:val="17"/>
              </w:rPr>
              <w:t xml:space="preserve">Coordonarea echipei și a respectării SLA pe toate capitolele (A-E), relația cu autoritatea, planul de mentenanță, estimările pentru comenzi (capitolul C), rapoartele lunare</w:t>
            </w:r>
          </w:p>
        </w:tc>
      </w:tr>
      <w:tr>
        <w:trPr>
          <w:cantSplit w:val="1"/>
        </w:trPr>
        <w:tc>
          <w:tcPr>
            <w:tcW w:w="1398" w:type="dxa"/>
            <w:vAlign w:val="center"/>
          </w:tcPr>
          <w:p>
            <w:pPr>
              <w:jc w:val="start"/>
              <w:spacing w:after="0" w:line="264" w:lineRule="auto"/>
            </w:pPr>
            <w:r>
              <w:rPr>
                <w:sz w:val="17"/>
                <w:szCs w:val="17"/>
              </w:rPr>
              <w:t xml:space="preserve">Vlad Georgescu</w:t>
            </w:r>
          </w:p>
        </w:tc>
        <w:tc>
          <w:tcPr>
            <w:tcW w:w="1937" w:type="dxa"/>
            <w:vAlign w:val="center"/>
          </w:tcPr>
          <w:p>
            <w:pPr>
              <w:jc w:val="start"/>
              <w:spacing w:after="0" w:line="264" w:lineRule="auto"/>
            </w:pPr>
            <w:r>
              <w:rPr>
                <w:sz w:val="17"/>
                <w:szCs w:val="17"/>
              </w:rPr>
              <w:t xml:space="preserve">Dezvoltator senior</w:t>
            </w:r>
          </w:p>
        </w:tc>
        <w:tc>
          <w:tcPr>
            <w:tcW w:w="3083" w:type="dxa"/>
            <w:vAlign w:val="center"/>
          </w:tcPr>
          <w:p>
            <w:pPr>
              <w:jc w:val="start"/>
              <w:spacing w:after="0" w:line="264" w:lineRule="auto"/>
            </w:pPr>
            <w:r>
              <w:rPr>
                <w:sz w:val="17"/>
                <w:szCs w:val="17"/>
              </w:rPr>
              <w:t xml:space="preserve">PHP/Laravel și PostgreSQL; 8 ani de experiență</w:t>
            </w:r>
          </w:p>
        </w:tc>
        <w:tc>
          <w:tcPr>
            <w:tcW w:w="3446" w:type="dxa"/>
            <w:vAlign w:val="center"/>
          </w:tcPr>
          <w:p>
            <w:pPr>
              <w:jc w:val="start"/>
              <w:spacing w:after="0" w:line="264" w:lineRule="auto"/>
            </w:pPr>
            <w:r>
              <w:rPr>
                <w:sz w:val="17"/>
                <w:szCs w:val="17"/>
              </w:rPr>
              <w:t xml:space="preserve">Mentenanța portalului, a modulului de plăți online și a registraturii electronice (capitolele A și B); dezvoltările de back-end (capitolul C)</w:t>
            </w:r>
          </w:p>
        </w:tc>
      </w:tr>
      <w:tr>
        <w:trPr>
          <w:cantSplit w:val="1"/>
        </w:trPr>
        <w:tc>
          <w:tcPr>
            <w:tcW w:w="1398" w:type="dxa"/>
            <w:vAlign w:val="center"/>
          </w:tcPr>
          <w:p>
            <w:pPr>
              <w:jc w:val="start"/>
              <w:spacing w:after="0" w:line="264" w:lineRule="auto"/>
            </w:pPr>
            <w:r>
              <w:rPr>
                <w:sz w:val="17"/>
                <w:szCs w:val="17"/>
              </w:rPr>
              <w:t xml:space="preserve">Irina Marin</w:t>
            </w:r>
          </w:p>
        </w:tc>
        <w:tc>
          <w:tcPr>
            <w:tcW w:w="1937" w:type="dxa"/>
            <w:vAlign w:val="center"/>
          </w:tcPr>
          <w:p>
            <w:pPr>
              <w:jc w:val="start"/>
              <w:spacing w:after="0" w:line="264" w:lineRule="auto"/>
            </w:pPr>
            <w:r>
              <w:rPr>
                <w:sz w:val="17"/>
                <w:szCs w:val="17"/>
              </w:rPr>
              <w:t xml:space="preserve">Dezvoltator full-stack</w:t>
            </w:r>
          </w:p>
        </w:tc>
        <w:tc>
          <w:tcPr>
            <w:tcW w:w="3083" w:type="dxa"/>
            <w:vAlign w:val="center"/>
          </w:tcPr>
          <w:p>
            <w:pPr>
              <w:jc w:val="start"/>
              <w:spacing w:after="0" w:line="264" w:lineRule="auto"/>
            </w:pPr>
            <w:r>
              <w:rPr>
                <w:sz w:val="17"/>
                <w:szCs w:val="17"/>
              </w:rPr>
              <w:t xml:space="preserve">Laravel, Vue.js și React Native; 6 ani de experiență</w:t>
            </w:r>
          </w:p>
        </w:tc>
        <w:tc>
          <w:tcPr>
            <w:tcW w:w="3446" w:type="dxa"/>
            <w:vAlign w:val="center"/>
          </w:tcPr>
          <w:p>
            <w:pPr>
              <w:jc w:val="start"/>
              <w:spacing w:after="0" w:line="264" w:lineRule="auto"/>
            </w:pPr>
            <w:r>
              <w:rPr>
                <w:sz w:val="17"/>
                <w:szCs w:val="17"/>
              </w:rPr>
              <w:t xml:space="preserve">Dezvoltări front-end și pentru interfața de administrare, aplicația mobilă „Exemplu în buzunar” (capitolul C); intervenții corective (capitolul B)</w:t>
            </w:r>
          </w:p>
        </w:tc>
      </w:tr>
      <w:tr>
        <w:trPr>
          <w:cantSplit w:val="1"/>
        </w:trPr>
        <w:tc>
          <w:tcPr>
            <w:tcW w:w="1398" w:type="dxa"/>
            <w:vAlign w:val="center"/>
          </w:tcPr>
          <w:p>
            <w:pPr>
              <w:jc w:val="start"/>
              <w:spacing w:after="0" w:line="264" w:lineRule="auto"/>
            </w:pPr>
            <w:r>
              <w:rPr>
                <w:sz w:val="17"/>
                <w:szCs w:val="17"/>
              </w:rPr>
              <w:t xml:space="preserve">Dan Stoica</w:t>
            </w:r>
          </w:p>
        </w:tc>
        <w:tc>
          <w:tcPr>
            <w:tcW w:w="1937" w:type="dxa"/>
            <w:vAlign w:val="center"/>
          </w:tcPr>
          <w:p>
            <w:pPr>
              <w:jc w:val="start"/>
              <w:spacing w:after="0" w:line="264" w:lineRule="auto"/>
            </w:pPr>
            <w:r>
              <w:rPr>
                <w:sz w:val="17"/>
                <w:szCs w:val="17"/>
              </w:rPr>
              <w:t xml:space="preserve">Expert securitate informatică</w:t>
            </w:r>
          </w:p>
        </w:tc>
        <w:tc>
          <w:tcPr>
            <w:tcW w:w="3083" w:type="dxa"/>
            <w:vAlign w:val="center"/>
          </w:tcPr>
          <w:p>
            <w:pPr>
              <w:jc w:val="start"/>
              <w:spacing w:after="0" w:line="264" w:lineRule="auto"/>
            </w:pPr>
            <w:r>
              <w:rPr>
                <w:sz w:val="17"/>
                <w:szCs w:val="17"/>
              </w:rPr>
              <w:t xml:space="preserve">OSCP și CEH; 7 ani de experiență în teste de penetrare</w:t>
            </w:r>
          </w:p>
        </w:tc>
        <w:tc>
          <w:tcPr>
            <w:tcW w:w="3446" w:type="dxa"/>
            <w:vAlign w:val="center"/>
          </w:tcPr>
          <w:p>
            <w:pPr>
              <w:jc w:val="start"/>
              <w:spacing w:after="0" w:line="264" w:lineRule="auto"/>
            </w:pPr>
            <w:r>
              <w:rPr>
                <w:sz w:val="17"/>
                <w:szCs w:val="17"/>
              </w:rPr>
              <w:t xml:space="preserve">Campania de testare de penetrare a portalului și a aplicației mobile (capitolul D); consultanța de securitate pentru mentenanța preventivă (capitolul A) și pentru remedieri (capitolul B)</w:t>
            </w:r>
          </w:p>
        </w:tc>
      </w:tr>
    </w:tbl>
    <w:p>
      <w:pPr>
        <w:spacing w:after="120"/>
      </w:pPr>
      <w:r>
        <w:rPr>
          <w:sz w:val="8"/>
          <w:szCs w:val="8"/>
        </w:rPr>
        <w:t xml:space="preserve"/>
      </w:r>
    </w:p>
    <w:p>
      <w:pPr>
        <w:jc w:val="both"/>
      </w:pPr>
      <w:r>
        <w:rPr/>
        <w:t xml:space="preserve">La nevoie, echipa poate fi completată cu alți ingineri din cei 18 de ingineri ai firmei, cu notificarea prealabilă a autorității.</w:t>
      </w:r>
    </w:p>
    <w:p>
      <w:pPr>
        <w:keepNext w:val="1"/>
        <w:spacing w:before="260" w:after="120"/>
      </w:pPr>
      <w:r>
        <w:rPr>
          <w:color w:val="0F1B2A"/>
          <w:sz w:val="26"/>
          <w:szCs w:val="26"/>
          <w:b w:val="1"/>
          <w:bCs w:val="1"/>
        </w:rPr>
        <w:t xml:space="preserve">8. </w:t>
      </w:r>
      <w:r>
        <w:rPr>
          <w:color w:val="0F1B2A"/>
          <w:sz w:val="26"/>
          <w:szCs w:val="26"/>
          <w:b w:val="1"/>
          <w:bCs w:val="1"/>
        </w:rPr>
        <w:t xml:space="preserve">Conformitatea cu cerințele</w:t>
      </w:r>
    </w:p>
    <w:tbl>
      <w:tblGrid>
        <w:gridCol w:w="3665" w:type="dxa"/>
        <w:gridCol w:w="3748" w:type="dxa"/>
        <w:gridCol w:w="2451" w:type="dxa"/>
      </w:tblGrid>
      <w:tblPr>
        <w:tblW w:w="9864" w:type="dxa"/>
        <w:tblLayout w:type="fixed"/>
        <w:tblCellMar>
          <w:top w:w="70" w:type="dxa"/>
          <w:left w:w="90" w:type="dxa"/>
          <w:right w:w="90" w:type="dxa"/>
          <w:bottom w:w="70" w:type="dxa"/>
        </w:tblCellMar>
        <w:tblBorders>
          <w:top w:val="single" w:sz="6" w:color="D5DCE3"/>
          <w:left w:val="single" w:sz="6" w:color="D5DCE3"/>
          <w:right w:val="single" w:sz="6" w:color="D5DCE3"/>
          <w:bottom w:val="single" w:sz="6" w:color="D5DCE3"/>
          <w:insideH w:val="single" w:sz="6" w:color="D5DCE3"/>
          <w:insideV w:val="single" w:sz="6" w:color="D5DCE3"/>
        </w:tblBorders>
      </w:tblPr>
      <w:tr>
        <w:trPr>
          <w:tblHeader w:val="1"/>
          <w:cantSplit w:val="1"/>
        </w:trPr>
        <w:tc>
          <w:tcPr>
            <w:tcW w:w="3665" w:type="dxa"/>
            <w:vAlign w:val="center"/>
            <w:shd w:val="clear" w:fill="0F1B2A"/>
          </w:tcPr>
          <w:p>
            <w:pPr>
              <w:jc w:val="center"/>
              <w:spacing w:after="0" w:line="264" w:lineRule="auto"/>
            </w:pPr>
            <w:r>
              <w:rPr>
                <w:color w:val="FFFFFF"/>
                <w:sz w:val="17"/>
                <w:szCs w:val="17"/>
                <w:b w:val="1"/>
                <w:bCs w:val="1"/>
              </w:rPr>
              <w:t xml:space="preserve">Cerință din caietul de sarcini</w:t>
            </w:r>
          </w:p>
        </w:tc>
        <w:tc>
          <w:tcPr>
            <w:tcW w:w="3748" w:type="dxa"/>
            <w:vAlign w:val="center"/>
            <w:shd w:val="clear" w:fill="0F1B2A"/>
          </w:tcPr>
          <w:p>
            <w:pPr>
              <w:jc w:val="center"/>
              <w:spacing w:after="0" w:line="264" w:lineRule="auto"/>
            </w:pPr>
            <w:r>
              <w:rPr>
                <w:color w:val="FFFFFF"/>
                <w:sz w:val="17"/>
                <w:szCs w:val="17"/>
                <w:b w:val="1"/>
                <w:bCs w:val="1"/>
              </w:rPr>
              <w:t xml:space="preserve">Cum este îndeplinită</w:t>
            </w:r>
          </w:p>
        </w:tc>
        <w:tc>
          <w:tcPr>
            <w:tcW w:w="2451" w:type="dxa"/>
            <w:vAlign w:val="center"/>
            <w:shd w:val="clear" w:fill="0F1B2A"/>
          </w:tcPr>
          <w:p>
            <w:pPr>
              <w:jc w:val="center"/>
              <w:spacing w:after="0" w:line="264" w:lineRule="auto"/>
            </w:pPr>
            <w:r>
              <w:rPr>
                <w:color w:val="FFFFFF"/>
                <w:sz w:val="17"/>
                <w:szCs w:val="17"/>
                <w:b w:val="1"/>
                <w:bCs w:val="1"/>
              </w:rPr>
              <w:t xml:space="preserve">Resursă / dovadă</w:t>
            </w:r>
          </w:p>
        </w:tc>
      </w:tr>
      <w:tr>
        <w:trPr>
          <w:cantSplit w:val="1"/>
        </w:trPr>
        <w:tc>
          <w:tcPr>
            <w:tcW w:w="3665" w:type="dxa"/>
            <w:vAlign w:val="center"/>
          </w:tcPr>
          <w:p>
            <w:pPr>
              <w:jc w:val="start"/>
              <w:spacing w:after="0" w:line="264" w:lineRule="auto"/>
            </w:pPr>
            <w:r>
              <w:rPr>
                <w:sz w:val="17"/>
                <w:szCs w:val="17"/>
              </w:rPr>
              <w:t xml:space="preserve">Manager de proiect cu certificare în managementul proiectelor (PMP, PRINCE2 sau echivalent), punctul 4</w:t>
            </w:r>
          </w:p>
        </w:tc>
        <w:tc>
          <w:tcPr>
            <w:tcW w:w="3748" w:type="dxa"/>
            <w:vAlign w:val="center"/>
          </w:tcPr>
          <w:p>
            <w:pPr>
              <w:jc w:val="start"/>
              <w:spacing w:after="0" w:line="264" w:lineRule="auto"/>
            </w:pPr>
            <w:r>
              <w:rPr>
                <w:sz w:val="17"/>
                <w:szCs w:val="17"/>
              </w:rPr>
              <w:t xml:space="preserve">Nominalizăm un manager de proiect certificat PMP, cu 9 ani de experiență în proiecte IT pentru administrația publică</w:t>
            </w:r>
          </w:p>
        </w:tc>
        <w:tc>
          <w:tcPr>
            <w:tcW w:w="2451" w:type="dxa"/>
            <w:vAlign w:val="center"/>
          </w:tcPr>
          <w:p>
            <w:pPr>
              <w:jc w:val="start"/>
              <w:spacing w:after="0" w:line="264" w:lineRule="auto"/>
            </w:pPr>
            <w:r>
              <w:rPr>
                <w:sz w:val="17"/>
                <w:szCs w:val="17"/>
              </w:rPr>
              <w:t xml:space="preserve">Ana Popescu, secțiunea 7 a acestei anexe</w:t>
            </w:r>
          </w:p>
        </w:tc>
      </w:tr>
      <w:tr>
        <w:trPr>
          <w:cantSplit w:val="1"/>
        </w:trPr>
        <w:tc>
          <w:tcPr>
            <w:tcW w:w="3665" w:type="dxa"/>
            <w:vAlign w:val="center"/>
          </w:tcPr>
          <w:p>
            <w:pPr>
              <w:jc w:val="start"/>
              <w:spacing w:after="0" w:line="264" w:lineRule="auto"/>
            </w:pPr>
            <w:r>
              <w:rPr>
                <w:sz w:val="17"/>
                <w:szCs w:val="17"/>
              </w:rPr>
              <w:t xml:space="preserve">Doi dezvoltatori software cu experiență în PHP/Laravel și PostgreSQL, punctul 4</w:t>
            </w:r>
          </w:p>
        </w:tc>
        <w:tc>
          <w:tcPr>
            <w:tcW w:w="3748" w:type="dxa"/>
            <w:vAlign w:val="center"/>
          </w:tcPr>
          <w:p>
            <w:pPr>
              <w:jc w:val="start"/>
              <w:spacing w:after="0" w:line="264" w:lineRule="auto"/>
            </w:pPr>
            <w:r>
              <w:rPr>
                <w:sz w:val="17"/>
                <w:szCs w:val="17"/>
              </w:rPr>
              <w:t xml:space="preserve">Nominalizăm doi dezvoltatori cu experiență pe structura tehnică a perimetrului: un dezvoltator senior PHP/Laravel și PostgreSQL (8 ani) și un dezvoltator full-stack Laravel, Vue.js și React Native (6 ani)</w:t>
            </w:r>
          </w:p>
        </w:tc>
        <w:tc>
          <w:tcPr>
            <w:tcW w:w="2451" w:type="dxa"/>
            <w:vAlign w:val="center"/>
          </w:tcPr>
          <w:p>
            <w:pPr>
              <w:jc w:val="start"/>
              <w:spacing w:after="0" w:line="264" w:lineRule="auto"/>
            </w:pPr>
            <w:r>
              <w:rPr>
                <w:sz w:val="17"/>
                <w:szCs w:val="17"/>
              </w:rPr>
              <w:t xml:space="preserve">Vlad Georgescu, Irina Marin, secțiunea 7</w:t>
            </w:r>
          </w:p>
        </w:tc>
      </w:tr>
      <w:tr>
        <w:trPr>
          <w:cantSplit w:val="1"/>
        </w:trPr>
        <w:tc>
          <w:tcPr>
            <w:tcW w:w="3665" w:type="dxa"/>
            <w:vAlign w:val="center"/>
          </w:tcPr>
          <w:p>
            <w:pPr>
              <w:jc w:val="start"/>
              <w:spacing w:after="0" w:line="264" w:lineRule="auto"/>
            </w:pPr>
            <w:r>
              <w:rPr>
                <w:sz w:val="17"/>
                <w:szCs w:val="17"/>
              </w:rPr>
              <w:t xml:space="preserve">Expert în securitate informatică, cu certificare OSCP, CEH sau echivalent, punctul 4</w:t>
            </w:r>
          </w:p>
        </w:tc>
        <w:tc>
          <w:tcPr>
            <w:tcW w:w="3748" w:type="dxa"/>
            <w:vAlign w:val="center"/>
          </w:tcPr>
          <w:p>
            <w:pPr>
              <w:jc w:val="start"/>
              <w:spacing w:after="0" w:line="264" w:lineRule="auto"/>
            </w:pPr>
            <w:r>
              <w:rPr>
                <w:sz w:val="17"/>
                <w:szCs w:val="17"/>
              </w:rPr>
              <w:t xml:space="preserve">Nominalizăm un expert în securitate cu certificările OSCP și CEH, 7 ani de experiență în teste de penetrare</w:t>
            </w:r>
          </w:p>
        </w:tc>
        <w:tc>
          <w:tcPr>
            <w:tcW w:w="2451" w:type="dxa"/>
            <w:vAlign w:val="center"/>
          </w:tcPr>
          <w:p>
            <w:pPr>
              <w:jc w:val="start"/>
              <w:spacing w:after="0" w:line="264" w:lineRule="auto"/>
            </w:pPr>
            <w:r>
              <w:rPr>
                <w:sz w:val="17"/>
                <w:szCs w:val="17"/>
              </w:rPr>
              <w:t xml:space="preserve">Dan Stoica, secțiunea 7</w:t>
            </w:r>
          </w:p>
        </w:tc>
      </w:tr>
      <w:tr>
        <w:trPr>
          <w:cantSplit w:val="1"/>
        </w:trPr>
        <w:tc>
          <w:tcPr>
            <w:tcW w:w="3665" w:type="dxa"/>
            <w:vAlign w:val="center"/>
          </w:tcPr>
          <w:p>
            <w:pPr>
              <w:jc w:val="start"/>
              <w:spacing w:after="0" w:line="264" w:lineRule="auto"/>
            </w:pPr>
            <w:r>
              <w:rPr>
                <w:sz w:val="17"/>
                <w:szCs w:val="17"/>
              </w:rPr>
              <w:t xml:space="preserve">Minimum un contract de servicii similare (mentenanță sau dezvoltare de aplicații web pentru instituții publice sau companii), cu valoare cumulată de minimum 300.000 lei fără TVA, finalizat în ultimii 3 ani, punctul 5</w:t>
            </w:r>
          </w:p>
        </w:tc>
        <w:tc>
          <w:tcPr>
            <w:tcW w:w="3748" w:type="dxa"/>
            <w:vAlign w:val="center"/>
          </w:tcPr>
          <w:p>
            <w:pPr>
              <w:jc w:val="start"/>
              <w:spacing w:after="0" w:line="264" w:lineRule="auto"/>
            </w:pPr>
            <w:r>
              <w:rPr>
                <w:sz w:val="17"/>
                <w:szCs w:val="17"/>
              </w:rPr>
              <w:t xml:space="preserve">Mentenanța și dezvoltarea portalului de servicii online al unei primării de reședință de județ (Laravel, PostgreSQL, plăți online), valoare 412.000 lei fără TVA, derulat în 2023-2025, finalizat, fără penalități</w:t>
            </w:r>
          </w:p>
        </w:tc>
        <w:tc>
          <w:tcPr>
            <w:tcW w:w="2451" w:type="dxa"/>
            <w:vAlign w:val="center"/>
          </w:tcPr>
          <w:p>
            <w:pPr>
              <w:jc w:val="start"/>
              <w:spacing w:after="0" w:line="264" w:lineRule="auto"/>
            </w:pPr>
            <w:r>
              <w:rPr>
                <w:sz w:val="17"/>
                <w:szCs w:val="17"/>
              </w:rPr>
              <w:t xml:space="preserve">Proiectul 1 din secțiunea 9</w:t>
            </w:r>
          </w:p>
        </w:tc>
      </w:tr>
    </w:tbl>
    <w:p>
      <w:pPr>
        <w:spacing w:after="120"/>
      </w:pPr>
      <w:r>
        <w:rPr>
          <w:sz w:val="8"/>
          <w:szCs w:val="8"/>
        </w:rPr>
        <w:t xml:space="preserve"/>
      </w:r>
    </w:p>
    <w:p>
      <w:pPr>
        <w:jc w:val="both"/>
      </w:pPr>
      <w:r>
        <w:rPr/>
        <w:t xml:space="preserve">Certificările firmei (ISO 9001:2015 și ISO/IEC 27001:2022) completează capacitatea de a opera servicii publice online cu cerințe ridicate de calitate și de securitate.</w:t>
      </w:r>
    </w:p>
    <w:p>
      <w:pPr>
        <w:keepNext w:val="1"/>
        <w:spacing w:before="260" w:after="120"/>
      </w:pPr>
      <w:r>
        <w:rPr>
          <w:color w:val="0F1B2A"/>
          <w:sz w:val="26"/>
          <w:szCs w:val="26"/>
          <w:b w:val="1"/>
          <w:bCs w:val="1"/>
        </w:rPr>
        <w:t xml:space="preserve">9. </w:t>
      </w:r>
      <w:r>
        <w:rPr>
          <w:color w:val="0F1B2A"/>
          <w:sz w:val="26"/>
          <w:szCs w:val="26"/>
          <w:b w:val="1"/>
          <w:bCs w:val="1"/>
        </w:rPr>
        <w:t xml:space="preserve">Experiență similară</w:t>
      </w:r>
    </w:p>
    <w:p>
      <w:pPr>
        <w:jc w:val="both"/>
      </w:pPr>
      <w:r>
        <w:rPr>
          <w:b w:val="1"/>
          <w:bCs w:val="1"/>
        </w:rPr>
        <w:t xml:space="preserve">Proiect 1. Mentenanță și dezvoltare a portalului de servicii online al unei primării de reședință de județ, 2023-2025</w:t>
      </w:r>
    </w:p>
    <w:tbl>
      <w:tblGrid>
        <w:gridCol w:w="3777" w:type="dxa"/>
        <w:gridCol w:w="6087" w:type="dxa"/>
      </w:tblGrid>
      <w:tblPr>
        <w:tblW w:w="9864" w:type="dxa"/>
        <w:tblLayout w:type="fixed"/>
        <w:tblCellMar>
          <w:top w:w="70" w:type="dxa"/>
          <w:left w:w="90" w:type="dxa"/>
          <w:right w:w="90" w:type="dxa"/>
          <w:bottom w:w="70" w:type="dxa"/>
        </w:tblCellMar>
        <w:tblBorders>
          <w:top w:val="single" w:sz="6" w:color="D5DCE3"/>
          <w:left w:val="single" w:sz="6" w:color="D5DCE3"/>
          <w:right w:val="single" w:sz="6" w:color="D5DCE3"/>
          <w:bottom w:val="single" w:sz="6" w:color="D5DCE3"/>
          <w:insideH w:val="single" w:sz="6" w:color="D5DCE3"/>
          <w:insideV w:val="single" w:sz="6" w:color="D5DCE3"/>
        </w:tblBorders>
      </w:tblPr>
      <w:tr>
        <w:trPr>
          <w:tblHeader w:val="1"/>
          <w:cantSplit w:val="1"/>
        </w:trPr>
        <w:tc>
          <w:tcPr>
            <w:tcW w:w="3777" w:type="dxa"/>
            <w:vAlign w:val="center"/>
            <w:shd w:val="clear" w:fill="0F1B2A"/>
          </w:tcPr>
          <w:p>
            <w:pPr>
              <w:jc w:val="center"/>
              <w:spacing w:after="0" w:line="264" w:lineRule="auto"/>
            </w:pPr>
            <w:r>
              <w:rPr>
                <w:color w:val="FFFFFF"/>
                <w:sz w:val="17"/>
                <w:szCs w:val="17"/>
                <w:b w:val="1"/>
                <w:bCs w:val="1"/>
              </w:rPr>
              <w:t xml:space="preserve">Element</w:t>
            </w:r>
          </w:p>
        </w:tc>
        <w:tc>
          <w:tcPr>
            <w:tcW w:w="6087" w:type="dxa"/>
            <w:vAlign w:val="center"/>
            <w:shd w:val="clear" w:fill="0F1B2A"/>
          </w:tcPr>
          <w:p>
            <w:pPr>
              <w:jc w:val="center"/>
              <w:spacing w:after="0" w:line="264" w:lineRule="auto"/>
            </w:pPr>
            <w:r>
              <w:rPr>
                <w:color w:val="FFFFFF"/>
                <w:sz w:val="17"/>
                <w:szCs w:val="17"/>
                <w:b w:val="1"/>
                <w:bCs w:val="1"/>
              </w:rPr>
              <w:t xml:space="preserve">Detalii</w:t>
            </w:r>
          </w:p>
        </w:tc>
      </w:tr>
      <w:tr>
        <w:trPr>
          <w:cantSplit w:val="1"/>
        </w:trPr>
        <w:tc>
          <w:tcPr>
            <w:tcW w:w="3777" w:type="dxa"/>
            <w:vAlign w:val="center"/>
          </w:tcPr>
          <w:p>
            <w:pPr>
              <w:jc w:val="start"/>
              <w:spacing w:after="0" w:line="264" w:lineRule="auto"/>
            </w:pPr>
            <w:r>
              <w:rPr>
                <w:sz w:val="17"/>
                <w:szCs w:val="17"/>
              </w:rPr>
              <w:t xml:space="preserve">Domeniu</w:t>
            </w:r>
          </w:p>
        </w:tc>
        <w:tc>
          <w:tcPr>
            <w:tcW w:w="6087" w:type="dxa"/>
            <w:vAlign w:val="center"/>
          </w:tcPr>
          <w:p>
            <w:pPr>
              <w:jc w:val="start"/>
              <w:spacing w:after="0" w:line="264" w:lineRule="auto"/>
            </w:pPr>
            <w:r>
              <w:rPr>
                <w:sz w:val="17"/>
                <w:szCs w:val="17"/>
              </w:rPr>
              <w:t xml:space="preserve">Mentenanță și dezvoltare de aplicații web pentru administrația publică locală</w:t>
            </w:r>
          </w:p>
        </w:tc>
      </w:tr>
      <w:tr>
        <w:trPr>
          <w:cantSplit w:val="1"/>
        </w:trPr>
        <w:tc>
          <w:tcPr>
            <w:tcW w:w="3777" w:type="dxa"/>
            <w:vAlign w:val="center"/>
          </w:tcPr>
          <w:p>
            <w:pPr>
              <w:jc w:val="start"/>
              <w:spacing w:after="0" w:line="264" w:lineRule="auto"/>
            </w:pPr>
            <w:r>
              <w:rPr>
                <w:sz w:val="17"/>
                <w:szCs w:val="17"/>
              </w:rPr>
              <w:t xml:space="preserve">Descriere</w:t>
            </w:r>
          </w:p>
        </w:tc>
        <w:tc>
          <w:tcPr>
            <w:tcW w:w="6087" w:type="dxa"/>
            <w:vAlign w:val="center"/>
          </w:tcPr>
          <w:p>
            <w:pPr>
              <w:jc w:val="start"/>
              <w:spacing w:after="0" w:line="264" w:lineRule="auto"/>
            </w:pPr>
            <w:r>
              <w:rPr>
                <w:sz w:val="17"/>
                <w:szCs w:val="17"/>
              </w:rPr>
              <w:t xml:space="preserve">Mentenanța și dezvoltarea portalului de servicii online al unei primării de reședință de județ, cu modul de plăți online; contract finalizat, fără penalități</w:t>
            </w:r>
          </w:p>
        </w:tc>
      </w:tr>
      <w:tr>
        <w:trPr>
          <w:cantSplit w:val="1"/>
        </w:trPr>
        <w:tc>
          <w:tcPr>
            <w:tcW w:w="3777" w:type="dxa"/>
            <w:vAlign w:val="center"/>
          </w:tcPr>
          <w:p>
            <w:pPr>
              <w:jc w:val="start"/>
              <w:spacing w:after="0" w:line="264" w:lineRule="auto"/>
            </w:pPr>
            <w:r>
              <w:rPr>
                <w:sz w:val="17"/>
                <w:szCs w:val="17"/>
              </w:rPr>
              <w:t xml:space="preserve">Funcționalități / activități principale</w:t>
            </w:r>
          </w:p>
        </w:tc>
        <w:tc>
          <w:tcPr>
            <w:tcW w:w="6087" w:type="dxa"/>
            <w:vAlign w:val="center"/>
          </w:tcPr>
          <w:p>
            <w:pPr>
              <w:jc w:val="start"/>
              <w:spacing w:after="0" w:line="264" w:lineRule="auto"/>
            </w:pPr>
            <w:r>
              <w:rPr>
                <w:sz w:val="17"/>
                <w:szCs w:val="17"/>
              </w:rPr>
              <w:t xml:space="preserve">Mentenanța preventivă și corectivă a portalului, dezvoltarea de funcționalități noi, asigurarea funcționării modulului de plăți online</w:t>
            </w:r>
          </w:p>
        </w:tc>
      </w:tr>
      <w:tr>
        <w:trPr>
          <w:cantSplit w:val="1"/>
        </w:trPr>
        <w:tc>
          <w:tcPr>
            <w:tcW w:w="3777" w:type="dxa"/>
            <w:vAlign w:val="center"/>
          </w:tcPr>
          <w:p>
            <w:pPr>
              <w:jc w:val="start"/>
              <w:spacing w:after="0" w:line="264" w:lineRule="auto"/>
            </w:pPr>
            <w:r>
              <w:rPr>
                <w:sz w:val="17"/>
                <w:szCs w:val="17"/>
              </w:rPr>
              <w:t xml:space="preserve">Tehnologii / resurse</w:t>
            </w:r>
          </w:p>
        </w:tc>
        <w:tc>
          <w:tcPr>
            <w:tcW w:w="6087" w:type="dxa"/>
            <w:vAlign w:val="center"/>
          </w:tcPr>
          <w:p>
            <w:pPr>
              <w:jc w:val="start"/>
              <w:spacing w:after="0" w:line="264" w:lineRule="auto"/>
            </w:pPr>
            <w:r>
              <w:rPr>
                <w:sz w:val="17"/>
                <w:szCs w:val="17"/>
              </w:rPr>
              <w:t xml:space="preserve">Laravel, PostgreSQL, modul de plăți online</w:t>
            </w:r>
          </w:p>
        </w:tc>
      </w:tr>
      <w:tr>
        <w:trPr>
          <w:cantSplit w:val="1"/>
        </w:trPr>
        <w:tc>
          <w:tcPr>
            <w:tcW w:w="3777" w:type="dxa"/>
            <w:vAlign w:val="center"/>
          </w:tcPr>
          <w:p>
            <w:pPr>
              <w:jc w:val="start"/>
              <w:spacing w:after="0" w:line="264" w:lineRule="auto"/>
            </w:pPr>
            <w:r>
              <w:rPr>
                <w:sz w:val="17"/>
                <w:szCs w:val="17"/>
              </w:rPr>
              <w:t xml:space="preserve">Rolul ofertantului</w:t>
            </w:r>
          </w:p>
        </w:tc>
        <w:tc>
          <w:tcPr>
            <w:tcW w:w="6087" w:type="dxa"/>
            <w:vAlign w:val="center"/>
          </w:tcPr>
          <w:p>
            <w:pPr>
              <w:jc w:val="start"/>
              <w:spacing w:after="0" w:line="264" w:lineRule="auto"/>
            </w:pPr>
            <w:r>
              <w:rPr>
                <w:sz w:val="17"/>
                <w:szCs w:val="17"/>
              </w:rPr>
              <w:t xml:space="preserve">Executant al serviciilor de mentenanță și dezvoltare</w:t>
            </w:r>
          </w:p>
        </w:tc>
      </w:tr>
      <w:tr>
        <w:trPr>
          <w:cantSplit w:val="1"/>
        </w:trPr>
        <w:tc>
          <w:tcPr>
            <w:tcW w:w="3777" w:type="dxa"/>
            <w:vAlign w:val="center"/>
          </w:tcPr>
          <w:p>
            <w:pPr>
              <w:jc w:val="start"/>
              <w:spacing w:after="0" w:line="264" w:lineRule="auto"/>
            </w:pPr>
            <w:r>
              <w:rPr>
                <w:sz w:val="17"/>
                <w:szCs w:val="17"/>
              </w:rPr>
              <w:t xml:space="preserve">Valoare</w:t>
            </w:r>
          </w:p>
        </w:tc>
        <w:tc>
          <w:tcPr>
            <w:tcW w:w="6087" w:type="dxa"/>
            <w:vAlign w:val="center"/>
          </w:tcPr>
          <w:p>
            <w:pPr>
              <w:jc w:val="start"/>
              <w:spacing w:after="0" w:line="264" w:lineRule="auto"/>
            </w:pPr>
            <w:r>
              <w:rPr>
                <w:sz w:val="17"/>
                <w:szCs w:val="17"/>
              </w:rPr>
              <w:t xml:space="preserve">412.000 lei fără TVA</w:t>
            </w:r>
          </w:p>
        </w:tc>
      </w:tr>
      <w:tr>
        <w:trPr>
          <w:cantSplit w:val="1"/>
        </w:trPr>
        <w:tc>
          <w:tcPr>
            <w:tcW w:w="3777" w:type="dxa"/>
            <w:vAlign w:val="center"/>
          </w:tcPr>
          <w:p>
            <w:pPr>
              <w:jc w:val="start"/>
              <w:spacing w:after="0" w:line="264" w:lineRule="auto"/>
            </w:pPr>
            <w:r>
              <w:rPr>
                <w:sz w:val="17"/>
                <w:szCs w:val="17"/>
              </w:rPr>
              <w:t xml:space="preserve">Cerințe demonstrate</w:t>
            </w:r>
          </w:p>
        </w:tc>
        <w:tc>
          <w:tcPr>
            <w:tcW w:w="6087" w:type="dxa"/>
            <w:vAlign w:val="center"/>
          </w:tcPr>
          <w:p>
            <w:pPr>
              <w:jc w:val="start"/>
              <w:spacing w:after="0" w:line="264" w:lineRule="auto"/>
            </w:pPr>
            <w:r>
              <w:rPr>
                <w:sz w:val="17"/>
                <w:szCs w:val="17"/>
              </w:rPr>
              <w:t xml:space="preserve">Mentenanță și dezvoltare de aplicații web pentru o instituție publică, cu integrare de plăți online; valoare peste pragul de 300.000 lei fără TVA cerut la punctul 5 al caietului de sarcini; finalizat în ultimii 3 ani</w:t>
            </w:r>
          </w:p>
        </w:tc>
      </w:tr>
    </w:tbl>
    <w:p>
      <w:pPr>
        <w:spacing w:after="120"/>
      </w:pPr>
      <w:r>
        <w:rPr>
          <w:sz w:val="8"/>
          <w:szCs w:val="8"/>
        </w:rPr>
        <w:t xml:space="preserve"/>
      </w:r>
    </w:p>
    <w:p>
      <w:pPr>
        <w:jc w:val="both"/>
      </w:pPr>
      <w:r>
        <w:rPr>
          <w:b w:val="1"/>
          <w:bCs w:val="1"/>
        </w:rPr>
        <w:t xml:space="preserve">Proiect 2. Dezvoltarea aplicației mobile pentru plata taxelor locale, 2022-2024</w:t>
      </w:r>
    </w:p>
    <w:tbl>
      <w:tblGrid>
        <w:gridCol w:w="3803" w:type="dxa"/>
        <w:gridCol w:w="6061" w:type="dxa"/>
      </w:tblGrid>
      <w:tblPr>
        <w:tblW w:w="9864" w:type="dxa"/>
        <w:tblLayout w:type="fixed"/>
        <w:tblCellMar>
          <w:top w:w="70" w:type="dxa"/>
          <w:left w:w="90" w:type="dxa"/>
          <w:right w:w="90" w:type="dxa"/>
          <w:bottom w:w="70" w:type="dxa"/>
        </w:tblCellMar>
        <w:tblBorders>
          <w:top w:val="single" w:sz="6" w:color="D5DCE3"/>
          <w:left w:val="single" w:sz="6" w:color="D5DCE3"/>
          <w:right w:val="single" w:sz="6" w:color="D5DCE3"/>
          <w:bottom w:val="single" w:sz="6" w:color="D5DCE3"/>
          <w:insideH w:val="single" w:sz="6" w:color="D5DCE3"/>
          <w:insideV w:val="single" w:sz="6" w:color="D5DCE3"/>
        </w:tblBorders>
      </w:tblPr>
      <w:tr>
        <w:trPr>
          <w:tblHeader w:val="1"/>
          <w:cantSplit w:val="1"/>
        </w:trPr>
        <w:tc>
          <w:tcPr>
            <w:tcW w:w="3803" w:type="dxa"/>
            <w:vAlign w:val="center"/>
            <w:shd w:val="clear" w:fill="0F1B2A"/>
          </w:tcPr>
          <w:p>
            <w:pPr>
              <w:jc w:val="center"/>
              <w:spacing w:after="0" w:line="264" w:lineRule="auto"/>
            </w:pPr>
            <w:r>
              <w:rPr>
                <w:color w:val="FFFFFF"/>
                <w:sz w:val="17"/>
                <w:szCs w:val="17"/>
                <w:b w:val="1"/>
                <w:bCs w:val="1"/>
              </w:rPr>
              <w:t xml:space="preserve">Element</w:t>
            </w:r>
          </w:p>
        </w:tc>
        <w:tc>
          <w:tcPr>
            <w:tcW w:w="6061" w:type="dxa"/>
            <w:vAlign w:val="center"/>
            <w:shd w:val="clear" w:fill="0F1B2A"/>
          </w:tcPr>
          <w:p>
            <w:pPr>
              <w:jc w:val="center"/>
              <w:spacing w:after="0" w:line="264" w:lineRule="auto"/>
            </w:pPr>
            <w:r>
              <w:rPr>
                <w:color w:val="FFFFFF"/>
                <w:sz w:val="17"/>
                <w:szCs w:val="17"/>
                <w:b w:val="1"/>
                <w:bCs w:val="1"/>
              </w:rPr>
              <w:t xml:space="preserve">Detalii</w:t>
            </w:r>
          </w:p>
        </w:tc>
      </w:tr>
      <w:tr>
        <w:trPr>
          <w:cantSplit w:val="1"/>
        </w:trPr>
        <w:tc>
          <w:tcPr>
            <w:tcW w:w="3803" w:type="dxa"/>
            <w:vAlign w:val="center"/>
          </w:tcPr>
          <w:p>
            <w:pPr>
              <w:jc w:val="start"/>
              <w:spacing w:after="0" w:line="264" w:lineRule="auto"/>
            </w:pPr>
            <w:r>
              <w:rPr>
                <w:sz w:val="17"/>
                <w:szCs w:val="17"/>
              </w:rPr>
              <w:t xml:space="preserve">Domeniu</w:t>
            </w:r>
          </w:p>
        </w:tc>
        <w:tc>
          <w:tcPr>
            <w:tcW w:w="6061" w:type="dxa"/>
            <w:vAlign w:val="center"/>
          </w:tcPr>
          <w:p>
            <w:pPr>
              <w:jc w:val="start"/>
              <w:spacing w:after="0" w:line="264" w:lineRule="auto"/>
            </w:pPr>
            <w:r>
              <w:rPr>
                <w:sz w:val="17"/>
                <w:szCs w:val="17"/>
              </w:rPr>
              <w:t xml:space="preserve">Dezvoltare de aplicații mobile pentru administrația publică locală</w:t>
            </w:r>
          </w:p>
        </w:tc>
      </w:tr>
      <w:tr>
        <w:trPr>
          <w:cantSplit w:val="1"/>
        </w:trPr>
        <w:tc>
          <w:tcPr>
            <w:tcW w:w="3803" w:type="dxa"/>
            <w:vAlign w:val="center"/>
          </w:tcPr>
          <w:p>
            <w:pPr>
              <w:jc w:val="start"/>
              <w:spacing w:after="0" w:line="264" w:lineRule="auto"/>
            </w:pPr>
            <w:r>
              <w:rPr>
                <w:sz w:val="17"/>
                <w:szCs w:val="17"/>
              </w:rPr>
              <w:t xml:space="preserve">Descriere</w:t>
            </w:r>
          </w:p>
        </w:tc>
        <w:tc>
          <w:tcPr>
            <w:tcW w:w="6061" w:type="dxa"/>
            <w:vAlign w:val="center"/>
          </w:tcPr>
          <w:p>
            <w:pPr>
              <w:jc w:val="start"/>
              <w:spacing w:after="0" w:line="264" w:lineRule="auto"/>
            </w:pPr>
            <w:r>
              <w:rPr>
                <w:sz w:val="17"/>
                <w:szCs w:val="17"/>
              </w:rPr>
              <w:t xml:space="preserve">Dezvoltarea unei aplicații mobile pentru plata taxelor locale, adresată unui public de aproximativ 60.000 de utilizatori</w:t>
            </w:r>
          </w:p>
        </w:tc>
      </w:tr>
      <w:tr>
        <w:trPr>
          <w:cantSplit w:val="1"/>
        </w:trPr>
        <w:tc>
          <w:tcPr>
            <w:tcW w:w="3803" w:type="dxa"/>
            <w:vAlign w:val="center"/>
          </w:tcPr>
          <w:p>
            <w:pPr>
              <w:jc w:val="start"/>
              <w:spacing w:after="0" w:line="264" w:lineRule="auto"/>
            </w:pPr>
            <w:r>
              <w:rPr>
                <w:sz w:val="17"/>
                <w:szCs w:val="17"/>
              </w:rPr>
              <w:t xml:space="preserve">Funcționalități / activități principale</w:t>
            </w:r>
          </w:p>
        </w:tc>
        <w:tc>
          <w:tcPr>
            <w:tcW w:w="6061" w:type="dxa"/>
            <w:vAlign w:val="center"/>
          </w:tcPr>
          <w:p>
            <w:pPr>
              <w:jc w:val="start"/>
              <w:spacing w:after="0" w:line="264" w:lineRule="auto"/>
            </w:pPr>
            <w:r>
              <w:rPr>
                <w:sz w:val="17"/>
                <w:szCs w:val="17"/>
              </w:rPr>
              <w:t xml:space="preserve">Dezvoltarea aplicației mobile pentru plata taxelor locale, până la punerea în funcțiune</w:t>
            </w:r>
          </w:p>
        </w:tc>
      </w:tr>
      <w:tr>
        <w:trPr>
          <w:cantSplit w:val="1"/>
        </w:trPr>
        <w:tc>
          <w:tcPr>
            <w:tcW w:w="3803" w:type="dxa"/>
            <w:vAlign w:val="center"/>
          </w:tcPr>
          <w:p>
            <w:pPr>
              <w:jc w:val="start"/>
              <w:spacing w:after="0" w:line="264" w:lineRule="auto"/>
            </w:pPr>
            <w:r>
              <w:rPr>
                <w:sz w:val="17"/>
                <w:szCs w:val="17"/>
              </w:rPr>
              <w:t xml:space="preserve">Tehnologii / resurse</w:t>
            </w:r>
          </w:p>
        </w:tc>
        <w:tc>
          <w:tcPr>
            <w:tcW w:w="6061" w:type="dxa"/>
            <w:vAlign w:val="center"/>
          </w:tcPr>
          <w:p>
            <w:pPr>
              <w:jc w:val="start"/>
              <w:spacing w:after="0" w:line="264" w:lineRule="auto"/>
            </w:pPr>
            <w:r>
              <w:rPr>
                <w:sz w:val="17"/>
                <w:szCs w:val="17"/>
              </w:rPr>
              <w:t xml:space="preserve">React Native</w:t>
            </w:r>
          </w:p>
        </w:tc>
      </w:tr>
      <w:tr>
        <w:trPr>
          <w:cantSplit w:val="1"/>
        </w:trPr>
        <w:tc>
          <w:tcPr>
            <w:tcW w:w="3803" w:type="dxa"/>
            <w:vAlign w:val="center"/>
          </w:tcPr>
          <w:p>
            <w:pPr>
              <w:jc w:val="start"/>
              <w:spacing w:after="0" w:line="264" w:lineRule="auto"/>
            </w:pPr>
            <w:r>
              <w:rPr>
                <w:sz w:val="17"/>
                <w:szCs w:val="17"/>
              </w:rPr>
              <w:t xml:space="preserve">Rolul ofertantului</w:t>
            </w:r>
          </w:p>
        </w:tc>
        <w:tc>
          <w:tcPr>
            <w:tcW w:w="6061" w:type="dxa"/>
            <w:vAlign w:val="center"/>
          </w:tcPr>
          <w:p>
            <w:pPr>
              <w:jc w:val="start"/>
              <w:spacing w:after="0" w:line="264" w:lineRule="auto"/>
            </w:pPr>
            <w:r>
              <w:rPr>
                <w:sz w:val="17"/>
                <w:szCs w:val="17"/>
              </w:rPr>
              <w:t xml:space="preserve">Executant al dezvoltării aplicației</w:t>
            </w:r>
          </w:p>
        </w:tc>
      </w:tr>
      <w:tr>
        <w:trPr>
          <w:cantSplit w:val="1"/>
        </w:trPr>
        <w:tc>
          <w:tcPr>
            <w:tcW w:w="3803" w:type="dxa"/>
            <w:vAlign w:val="center"/>
          </w:tcPr>
          <w:p>
            <w:pPr>
              <w:jc w:val="start"/>
              <w:spacing w:after="0" w:line="264" w:lineRule="auto"/>
            </w:pPr>
            <w:r>
              <w:rPr>
                <w:sz w:val="17"/>
                <w:szCs w:val="17"/>
              </w:rPr>
              <w:t xml:space="preserve">Valoare</w:t>
            </w:r>
          </w:p>
        </w:tc>
        <w:tc>
          <w:tcPr>
            <w:tcW w:w="6061" w:type="dxa"/>
            <w:vAlign w:val="center"/>
          </w:tcPr>
          <w:p>
            <w:pPr>
              <w:jc w:val="start"/>
              <w:spacing w:after="0" w:line="264" w:lineRule="auto"/>
            </w:pPr>
            <w:r>
              <w:rPr>
                <w:sz w:val="17"/>
                <w:szCs w:val="17"/>
              </w:rPr>
              <w:t xml:space="preserve">238.000 lei fără TVA</w:t>
            </w:r>
          </w:p>
        </w:tc>
      </w:tr>
      <w:tr>
        <w:trPr>
          <w:cantSplit w:val="1"/>
        </w:trPr>
        <w:tc>
          <w:tcPr>
            <w:tcW w:w="3803" w:type="dxa"/>
            <w:vAlign w:val="center"/>
          </w:tcPr>
          <w:p>
            <w:pPr>
              <w:jc w:val="start"/>
              <w:spacing w:after="0" w:line="264" w:lineRule="auto"/>
            </w:pPr>
            <w:r>
              <w:rPr>
                <w:sz w:val="17"/>
                <w:szCs w:val="17"/>
              </w:rPr>
              <w:t xml:space="preserve">Cerințe demonstrate</w:t>
            </w:r>
          </w:p>
        </w:tc>
        <w:tc>
          <w:tcPr>
            <w:tcW w:w="6061" w:type="dxa"/>
            <w:vAlign w:val="center"/>
          </w:tcPr>
          <w:p>
            <w:pPr>
              <w:jc w:val="start"/>
              <w:spacing w:after="0" w:line="264" w:lineRule="auto"/>
            </w:pPr>
            <w:r>
              <w:rPr>
                <w:sz w:val="17"/>
                <w:szCs w:val="17"/>
              </w:rPr>
              <w:t xml:space="preserve">Experiență de dezvoltare a aplicațiilor mobile, direct relevantă pentru componenta „Exemplu în buzunar” din acest contract</w:t>
            </w:r>
          </w:p>
        </w:tc>
      </w:tr>
    </w:tbl>
    <w:p>
      <w:pPr>
        <w:spacing w:after="120"/>
      </w:pPr>
      <w:r>
        <w:rPr>
          <w:sz w:val="8"/>
          <w:szCs w:val="8"/>
        </w:rPr>
        <w:t xml:space="preserve"/>
      </w:r>
    </w:p>
    <w:p>
      <w:pPr>
        <w:jc w:val="both"/>
      </w:pPr>
      <w:r>
        <w:rPr>
          <w:b w:val="1"/>
          <w:bCs w:val="1"/>
        </w:rPr>
        <w:t xml:space="preserve">Proiect 3. Testare de penetrare și remediere a vulnerabilităților pentru platforma de registratură electronică a unui consiliu județean, 2024</w:t>
      </w:r>
    </w:p>
    <w:tbl>
      <w:tblGrid>
        <w:gridCol w:w="3736" w:type="dxa"/>
        <w:gridCol w:w="6128" w:type="dxa"/>
      </w:tblGrid>
      <w:tblPr>
        <w:tblW w:w="9864" w:type="dxa"/>
        <w:tblLayout w:type="fixed"/>
        <w:tblCellMar>
          <w:top w:w="70" w:type="dxa"/>
          <w:left w:w="90" w:type="dxa"/>
          <w:right w:w="90" w:type="dxa"/>
          <w:bottom w:w="70" w:type="dxa"/>
        </w:tblCellMar>
        <w:tblBorders>
          <w:top w:val="single" w:sz="6" w:color="D5DCE3"/>
          <w:left w:val="single" w:sz="6" w:color="D5DCE3"/>
          <w:right w:val="single" w:sz="6" w:color="D5DCE3"/>
          <w:bottom w:val="single" w:sz="6" w:color="D5DCE3"/>
          <w:insideH w:val="single" w:sz="6" w:color="D5DCE3"/>
          <w:insideV w:val="single" w:sz="6" w:color="D5DCE3"/>
        </w:tblBorders>
      </w:tblPr>
      <w:tr>
        <w:trPr>
          <w:tblHeader w:val="1"/>
          <w:cantSplit w:val="1"/>
        </w:trPr>
        <w:tc>
          <w:tcPr>
            <w:tcW w:w="3736" w:type="dxa"/>
            <w:vAlign w:val="center"/>
            <w:shd w:val="clear" w:fill="0F1B2A"/>
          </w:tcPr>
          <w:p>
            <w:pPr>
              <w:jc w:val="center"/>
              <w:spacing w:after="0" w:line="264" w:lineRule="auto"/>
            </w:pPr>
            <w:r>
              <w:rPr>
                <w:color w:val="FFFFFF"/>
                <w:sz w:val="17"/>
                <w:szCs w:val="17"/>
                <w:b w:val="1"/>
                <w:bCs w:val="1"/>
              </w:rPr>
              <w:t xml:space="preserve">Element</w:t>
            </w:r>
          </w:p>
        </w:tc>
        <w:tc>
          <w:tcPr>
            <w:tcW w:w="6128" w:type="dxa"/>
            <w:vAlign w:val="center"/>
            <w:shd w:val="clear" w:fill="0F1B2A"/>
          </w:tcPr>
          <w:p>
            <w:pPr>
              <w:jc w:val="center"/>
              <w:spacing w:after="0" w:line="264" w:lineRule="auto"/>
            </w:pPr>
            <w:r>
              <w:rPr>
                <w:color w:val="FFFFFF"/>
                <w:sz w:val="17"/>
                <w:szCs w:val="17"/>
                <w:b w:val="1"/>
                <w:bCs w:val="1"/>
              </w:rPr>
              <w:t xml:space="preserve">Detalii</w:t>
            </w:r>
          </w:p>
        </w:tc>
      </w:tr>
      <w:tr>
        <w:trPr>
          <w:cantSplit w:val="1"/>
        </w:trPr>
        <w:tc>
          <w:tcPr>
            <w:tcW w:w="3736" w:type="dxa"/>
            <w:vAlign w:val="center"/>
          </w:tcPr>
          <w:p>
            <w:pPr>
              <w:jc w:val="start"/>
              <w:spacing w:after="0" w:line="264" w:lineRule="auto"/>
            </w:pPr>
            <w:r>
              <w:rPr>
                <w:sz w:val="17"/>
                <w:szCs w:val="17"/>
              </w:rPr>
              <w:t xml:space="preserve">Domeniu</w:t>
            </w:r>
          </w:p>
        </w:tc>
        <w:tc>
          <w:tcPr>
            <w:tcW w:w="6128" w:type="dxa"/>
            <w:vAlign w:val="center"/>
          </w:tcPr>
          <w:p>
            <w:pPr>
              <w:jc w:val="start"/>
              <w:spacing w:after="0" w:line="264" w:lineRule="auto"/>
            </w:pPr>
            <w:r>
              <w:rPr>
                <w:sz w:val="17"/>
                <w:szCs w:val="17"/>
              </w:rPr>
              <w:t xml:space="preserve">Securitatea aplicațiilor din administrația publică</w:t>
            </w:r>
          </w:p>
        </w:tc>
      </w:tr>
      <w:tr>
        <w:trPr>
          <w:cantSplit w:val="1"/>
        </w:trPr>
        <w:tc>
          <w:tcPr>
            <w:tcW w:w="3736" w:type="dxa"/>
            <w:vAlign w:val="center"/>
          </w:tcPr>
          <w:p>
            <w:pPr>
              <w:jc w:val="start"/>
              <w:spacing w:after="0" w:line="264" w:lineRule="auto"/>
            </w:pPr>
            <w:r>
              <w:rPr>
                <w:sz w:val="17"/>
                <w:szCs w:val="17"/>
              </w:rPr>
              <w:t xml:space="preserve">Descriere</w:t>
            </w:r>
          </w:p>
        </w:tc>
        <w:tc>
          <w:tcPr>
            <w:tcW w:w="6128" w:type="dxa"/>
            <w:vAlign w:val="center"/>
          </w:tcPr>
          <w:p>
            <w:pPr>
              <w:jc w:val="start"/>
              <w:spacing w:after="0" w:line="264" w:lineRule="auto"/>
            </w:pPr>
            <w:r>
              <w:rPr>
                <w:sz w:val="17"/>
                <w:szCs w:val="17"/>
              </w:rPr>
              <w:t xml:space="preserve">Testarea de penetrare a platformei de registratură electronică a unui consiliu județean și remedierea vulnerabilităților identificate</w:t>
            </w:r>
          </w:p>
        </w:tc>
      </w:tr>
      <w:tr>
        <w:trPr>
          <w:cantSplit w:val="1"/>
        </w:trPr>
        <w:tc>
          <w:tcPr>
            <w:tcW w:w="3736" w:type="dxa"/>
            <w:vAlign w:val="center"/>
          </w:tcPr>
          <w:p>
            <w:pPr>
              <w:jc w:val="start"/>
              <w:spacing w:after="0" w:line="264" w:lineRule="auto"/>
            </w:pPr>
            <w:r>
              <w:rPr>
                <w:sz w:val="17"/>
                <w:szCs w:val="17"/>
              </w:rPr>
              <w:t xml:space="preserve">Funcționalități / activități principale</w:t>
            </w:r>
          </w:p>
        </w:tc>
        <w:tc>
          <w:tcPr>
            <w:tcW w:w="6128" w:type="dxa"/>
            <w:vAlign w:val="center"/>
          </w:tcPr>
          <w:p>
            <w:pPr>
              <w:jc w:val="start"/>
              <w:spacing w:after="0" w:line="264" w:lineRule="auto"/>
            </w:pPr>
            <w:r>
              <w:rPr>
                <w:sz w:val="17"/>
                <w:szCs w:val="17"/>
              </w:rPr>
              <w:t xml:space="preserve">Campania de testare de penetrare, raportarea vulnerabilităților și remedierea lor</w:t>
            </w:r>
          </w:p>
        </w:tc>
      </w:tr>
      <w:tr>
        <w:trPr>
          <w:cantSplit w:val="1"/>
        </w:trPr>
        <w:tc>
          <w:tcPr>
            <w:tcW w:w="3736" w:type="dxa"/>
            <w:vAlign w:val="center"/>
          </w:tcPr>
          <w:p>
            <w:pPr>
              <w:jc w:val="start"/>
              <w:spacing w:after="0" w:line="264" w:lineRule="auto"/>
            </w:pPr>
            <w:r>
              <w:rPr>
                <w:sz w:val="17"/>
                <w:szCs w:val="17"/>
              </w:rPr>
              <w:t xml:space="preserve">Tehnologii / resurse</w:t>
            </w:r>
          </w:p>
        </w:tc>
        <w:tc>
          <w:tcPr>
            <w:tcW w:w="6128" w:type="dxa"/>
            <w:vAlign w:val="center"/>
          </w:tcPr>
          <w:p>
            <w:pPr>
              <w:jc w:val="start"/>
              <w:spacing w:after="0" w:line="264" w:lineRule="auto"/>
            </w:pPr>
            <w:r>
              <w:rPr>
                <w:sz w:val="17"/>
                <w:szCs w:val="17"/>
              </w:rPr>
              <w:t xml:space="preserve">Platformă de registratură electronică; testare efectuată de expert certificat OSCP și CEH</w:t>
            </w:r>
          </w:p>
        </w:tc>
      </w:tr>
      <w:tr>
        <w:trPr>
          <w:cantSplit w:val="1"/>
        </w:trPr>
        <w:tc>
          <w:tcPr>
            <w:tcW w:w="3736" w:type="dxa"/>
            <w:vAlign w:val="center"/>
          </w:tcPr>
          <w:p>
            <w:pPr>
              <w:jc w:val="start"/>
              <w:spacing w:after="0" w:line="264" w:lineRule="auto"/>
            </w:pPr>
            <w:r>
              <w:rPr>
                <w:sz w:val="17"/>
                <w:szCs w:val="17"/>
              </w:rPr>
              <w:t xml:space="preserve">Rolul ofertantului</w:t>
            </w:r>
          </w:p>
        </w:tc>
        <w:tc>
          <w:tcPr>
            <w:tcW w:w="6128" w:type="dxa"/>
            <w:vAlign w:val="center"/>
          </w:tcPr>
          <w:p>
            <w:pPr>
              <w:jc w:val="start"/>
              <w:spacing w:after="0" w:line="264" w:lineRule="auto"/>
            </w:pPr>
            <w:r>
              <w:rPr>
                <w:sz w:val="17"/>
                <w:szCs w:val="17"/>
              </w:rPr>
              <w:t xml:space="preserve">Executant al testării și al remedierilor</w:t>
            </w:r>
          </w:p>
        </w:tc>
      </w:tr>
      <w:tr>
        <w:trPr>
          <w:cantSplit w:val="1"/>
        </w:trPr>
        <w:tc>
          <w:tcPr>
            <w:tcW w:w="3736" w:type="dxa"/>
            <w:vAlign w:val="center"/>
          </w:tcPr>
          <w:p>
            <w:pPr>
              <w:jc w:val="start"/>
              <w:spacing w:after="0" w:line="264" w:lineRule="auto"/>
            </w:pPr>
            <w:r>
              <w:rPr>
                <w:sz w:val="17"/>
                <w:szCs w:val="17"/>
              </w:rPr>
              <w:t xml:space="preserve">Valoare</w:t>
            </w:r>
          </w:p>
        </w:tc>
        <w:tc>
          <w:tcPr>
            <w:tcW w:w="6128" w:type="dxa"/>
            <w:vAlign w:val="center"/>
          </w:tcPr>
          <w:p>
            <w:pPr>
              <w:jc w:val="start"/>
              <w:spacing w:after="0" w:line="264" w:lineRule="auto"/>
            </w:pPr>
            <w:r>
              <w:rPr>
                <w:sz w:val="17"/>
                <w:szCs w:val="17"/>
              </w:rPr>
              <w:t xml:space="preserve">-</w:t>
            </w:r>
          </w:p>
        </w:tc>
      </w:tr>
      <w:tr>
        <w:trPr>
          <w:cantSplit w:val="1"/>
        </w:trPr>
        <w:tc>
          <w:tcPr>
            <w:tcW w:w="3736" w:type="dxa"/>
            <w:vAlign w:val="center"/>
          </w:tcPr>
          <w:p>
            <w:pPr>
              <w:jc w:val="start"/>
              <w:spacing w:after="0" w:line="264" w:lineRule="auto"/>
            </w:pPr>
            <w:r>
              <w:rPr>
                <w:sz w:val="17"/>
                <w:szCs w:val="17"/>
              </w:rPr>
              <w:t xml:space="preserve">Cerințe demonstrate</w:t>
            </w:r>
          </w:p>
        </w:tc>
        <w:tc>
          <w:tcPr>
            <w:tcW w:w="6128" w:type="dxa"/>
            <w:vAlign w:val="center"/>
          </w:tcPr>
          <w:p>
            <w:pPr>
              <w:jc w:val="start"/>
              <w:spacing w:after="0" w:line="264" w:lineRule="auto"/>
            </w:pPr>
            <w:r>
              <w:rPr>
                <w:sz w:val="17"/>
                <w:szCs w:val="17"/>
              </w:rPr>
              <w:t xml:space="preserve">Experiență de testare de penetrare cu raportare și remediere a vulnerabilităților pe o platformă de registratură electronică, corespunzătoare activității cerute la punctul 3.5 al caietului de sarcini</w:t>
            </w:r>
          </w:p>
        </w:tc>
      </w:tr>
    </w:tbl>
    <w:p>
      <w:pPr>
        <w:spacing w:after="120"/>
      </w:pPr>
      <w:r>
        <w:rPr>
          <w:sz w:val="8"/>
          <w:szCs w:val="8"/>
        </w:rPr>
        <w:t xml:space="preserve"/>
      </w:r>
    </w:p>
    <w:p>
      <w:pPr>
        <w:jc w:val="both"/>
      </w:pPr>
      <w:r>
        <w:rPr>
          <w:shd w:val="clear" w:fill="FFF1B8"/>
        </w:rPr>
        <w:t xml:space="preserve">[DE COMPLETAT: copiile documentelor doveditoare ale proiectelor enumerate (contracte și procese-verbale de finalizare, inclusiv valoarea proiectului 3, dacă este disponibilă în evidențele firmei), pentru atașarea la oferta, în măsura în care sunt cerute în evaluare]</w:t>
      </w:r>
    </w:p>
    <w:p>
      <w:pPr>
        <w:keepNext w:val="1"/>
        <w:spacing w:before="260" w:after="120"/>
      </w:pPr>
      <w:r>
        <w:rPr>
          <w:color w:val="0F1B2A"/>
          <w:sz w:val="26"/>
          <w:szCs w:val="26"/>
          <w:b w:val="1"/>
          <w:bCs w:val="1"/>
        </w:rPr>
        <w:t xml:space="preserve">10. </w:t>
      </w:r>
      <w:r>
        <w:rPr>
          <w:color w:val="0F1B2A"/>
          <w:sz w:val="26"/>
          <w:szCs w:val="26"/>
          <w:b w:val="1"/>
          <w:bCs w:val="1"/>
        </w:rPr>
        <w:t xml:space="preserve">Plan de lucru pe durata contractului</w:t>
      </w:r>
    </w:p>
    <w:tbl>
      <w:tblGrid>
        <w:gridCol w:w="4043" w:type="dxa"/>
        <w:gridCol w:w="5821" w:type="dxa"/>
      </w:tblGrid>
      <w:tblPr>
        <w:tblW w:w="9864" w:type="dxa"/>
        <w:tblLayout w:type="fixed"/>
        <w:tblCellMar>
          <w:top w:w="70" w:type="dxa"/>
          <w:left w:w="90" w:type="dxa"/>
          <w:right w:w="90" w:type="dxa"/>
          <w:bottom w:w="70" w:type="dxa"/>
        </w:tblCellMar>
        <w:tblBorders>
          <w:top w:val="single" w:sz="6" w:color="D5DCE3"/>
          <w:left w:val="single" w:sz="6" w:color="D5DCE3"/>
          <w:right w:val="single" w:sz="6" w:color="D5DCE3"/>
          <w:bottom w:val="single" w:sz="6" w:color="D5DCE3"/>
          <w:insideH w:val="single" w:sz="6" w:color="D5DCE3"/>
          <w:insideV w:val="single" w:sz="6" w:color="D5DCE3"/>
        </w:tblBorders>
      </w:tblPr>
      <w:tr>
        <w:trPr>
          <w:tblHeader w:val="1"/>
          <w:cantSplit w:val="1"/>
        </w:trPr>
        <w:tc>
          <w:tcPr>
            <w:tcW w:w="4043" w:type="dxa"/>
            <w:vAlign w:val="center"/>
            <w:shd w:val="clear" w:fill="0F1B2A"/>
          </w:tcPr>
          <w:p>
            <w:pPr>
              <w:jc w:val="center"/>
              <w:spacing w:after="0" w:line="264" w:lineRule="auto"/>
            </w:pPr>
            <w:r>
              <w:rPr>
                <w:color w:val="FFFFFF"/>
                <w:sz w:val="17"/>
                <w:szCs w:val="17"/>
                <w:b w:val="1"/>
                <w:bCs w:val="1"/>
              </w:rPr>
              <w:t xml:space="preserve">Perioadă</w:t>
            </w:r>
          </w:p>
        </w:tc>
        <w:tc>
          <w:tcPr>
            <w:tcW w:w="5821" w:type="dxa"/>
            <w:vAlign w:val="center"/>
            <w:shd w:val="clear" w:fill="0F1B2A"/>
          </w:tcPr>
          <w:p>
            <w:pPr>
              <w:jc w:val="center"/>
              <w:spacing w:after="0" w:line="264" w:lineRule="auto"/>
            </w:pPr>
            <w:r>
              <w:rPr>
                <w:color w:val="FFFFFF"/>
                <w:sz w:val="17"/>
                <w:szCs w:val="17"/>
                <w:b w:val="1"/>
                <w:bCs w:val="1"/>
              </w:rPr>
              <w:t xml:space="preserve">Activități principale</w:t>
            </w:r>
          </w:p>
        </w:tc>
      </w:tr>
      <w:tr>
        <w:trPr>
          <w:cantSplit w:val="1"/>
        </w:trPr>
        <w:tc>
          <w:tcPr>
            <w:tcW w:w="4043" w:type="dxa"/>
            <w:vAlign w:val="center"/>
          </w:tcPr>
          <w:p>
            <w:pPr>
              <w:jc w:val="start"/>
              <w:spacing w:after="0" w:line="264" w:lineRule="auto"/>
            </w:pPr>
            <w:r>
              <w:rPr>
                <w:sz w:val="17"/>
                <w:szCs w:val="17"/>
              </w:rPr>
              <w:t xml:space="preserve">Luna 1 de la ordinul de începere</w:t>
            </w:r>
          </w:p>
        </w:tc>
        <w:tc>
          <w:tcPr>
            <w:tcW w:w="5821" w:type="dxa"/>
            <w:vAlign w:val="center"/>
          </w:tcPr>
          <w:p>
            <w:pPr>
              <w:jc w:val="start"/>
              <w:spacing w:after="0" w:line="264" w:lineRule="auto"/>
            </w:pPr>
            <w:r>
              <w:rPr>
                <w:sz w:val="17"/>
                <w:szCs w:val="17"/>
              </w:rPr>
              <w:t xml:space="preserve">Preluarea contractului conform secțiunii 3: acces, inventar tehnic, verificarea copiilor de siguranță, activarea monitorizării 24/7 și a sistemului de ticketing; aprobarea planului de mentenanță; prima actualizare de securitate</w:t>
            </w:r>
          </w:p>
        </w:tc>
      </w:tr>
      <w:tr>
        <w:trPr>
          <w:cantSplit w:val="1"/>
        </w:trPr>
        <w:tc>
          <w:tcPr>
            <w:tcW w:w="4043" w:type="dxa"/>
            <w:vAlign w:val="center"/>
          </w:tcPr>
          <w:p>
            <w:pPr>
              <w:jc w:val="start"/>
              <w:spacing w:after="0" w:line="264" w:lineRule="auto"/>
            </w:pPr>
            <w:r>
              <w:rPr>
                <w:sz w:val="17"/>
                <w:szCs w:val="17"/>
              </w:rPr>
              <w:t xml:space="preserve">Lunile 1-12, continuu</w:t>
            </w:r>
          </w:p>
        </w:tc>
        <w:tc>
          <w:tcPr>
            <w:tcW w:w="5821" w:type="dxa"/>
            <w:vAlign w:val="center"/>
          </w:tcPr>
          <w:p>
            <w:pPr>
              <w:jc w:val="start"/>
              <w:spacing w:after="0" w:line="264" w:lineRule="auto"/>
            </w:pPr>
            <w:r>
              <w:rPr>
                <w:sz w:val="17"/>
                <w:szCs w:val="17"/>
              </w:rPr>
              <w:t xml:space="preserve">Monitorizarea neîntreruptă a disponibilității, cu alertare automată; prelucrarea incidentelor pe nivelele critic, major și minor, cu timpii din secțiunea 5; suportul pentru funcționari prin punctul unic de contact</w:t>
            </w:r>
          </w:p>
        </w:tc>
      </w:tr>
      <w:tr>
        <w:trPr>
          <w:cantSplit w:val="1"/>
        </w:trPr>
        <w:tc>
          <w:tcPr>
            <w:tcW w:w="4043" w:type="dxa"/>
            <w:vAlign w:val="center"/>
          </w:tcPr>
          <w:p>
            <w:pPr>
              <w:jc w:val="start"/>
              <w:spacing w:after="0" w:line="264" w:lineRule="auto"/>
            </w:pPr>
            <w:r>
              <w:rPr>
                <w:sz w:val="17"/>
                <w:szCs w:val="17"/>
              </w:rPr>
              <w:t xml:space="preserve">Lunar, lunile 1-12</w:t>
            </w:r>
          </w:p>
        </w:tc>
        <w:tc>
          <w:tcPr>
            <w:tcW w:w="5821" w:type="dxa"/>
            <w:vAlign w:val="center"/>
          </w:tcPr>
          <w:p>
            <w:pPr>
              <w:jc w:val="start"/>
              <w:spacing w:after="0" w:line="264" w:lineRule="auto"/>
            </w:pPr>
            <w:r>
              <w:rPr>
                <w:sz w:val="17"/>
                <w:szCs w:val="17"/>
              </w:rPr>
              <w:t xml:space="preserve">Actualizările de securitate, dezvoltate în mediul de test și implementate în producție; verificarea copiilor de siguranță cu test de restaurare; raportul lunar de activitate, cu disponibilitatea lunii măsurată față de angajamentul de 99,5%</w:t>
            </w:r>
          </w:p>
        </w:tc>
      </w:tr>
      <w:tr>
        <w:trPr>
          <w:cantSplit w:val="1"/>
        </w:trPr>
        <w:tc>
          <w:tcPr>
            <w:tcW w:w="4043" w:type="dxa"/>
            <w:vAlign w:val="center"/>
          </w:tcPr>
          <w:p>
            <w:pPr>
              <w:jc w:val="start"/>
              <w:spacing w:after="0" w:line="264" w:lineRule="auto"/>
            </w:pPr>
            <w:r>
              <w:rPr>
                <w:sz w:val="17"/>
                <w:szCs w:val="17"/>
              </w:rPr>
              <w:t xml:space="preserve">Pe bază de comenzi, pe toată durata contractului</w:t>
            </w:r>
          </w:p>
        </w:tc>
        <w:tc>
          <w:tcPr>
            <w:tcW w:w="5821" w:type="dxa"/>
            <w:vAlign w:val="center"/>
          </w:tcPr>
          <w:p>
            <w:pPr>
              <w:jc w:val="start"/>
              <w:spacing w:after="0" w:line="264" w:lineRule="auto"/>
            </w:pPr>
            <w:r>
              <w:rPr>
                <w:sz w:val="17"/>
                <w:szCs w:val="17"/>
              </w:rPr>
              <w:t xml:space="preserve">Dezvoltările noi și modificările la cerere din pachetul de 400 de ore-om: analiza, estimarea aprobată în prealabil, dezvoltarea, testarea, implementarea și recepția fiecărei comenzi</w:t>
            </w:r>
          </w:p>
        </w:tc>
      </w:tr>
      <w:tr>
        <w:trPr>
          <w:cantSplit w:val="1"/>
        </w:trPr>
        <w:tc>
          <w:tcPr>
            <w:tcW w:w="4043" w:type="dxa"/>
            <w:vAlign w:val="center"/>
          </w:tcPr>
          <w:p>
            <w:pPr>
              <w:jc w:val="start"/>
              <w:spacing w:after="0" w:line="264" w:lineRule="auto"/>
            </w:pPr>
            <w:r>
              <w:rPr>
                <w:sz w:val="17"/>
                <w:szCs w:val="17"/>
              </w:rPr>
              <w:t xml:space="preserve">O campanie, la data agreată cu autoritatea</w:t>
            </w:r>
          </w:p>
        </w:tc>
        <w:tc>
          <w:tcPr>
            <w:tcW w:w="5821" w:type="dxa"/>
            <w:vAlign w:val="center"/>
          </w:tcPr>
          <w:p>
            <w:pPr>
              <w:jc w:val="start"/>
              <w:spacing w:after="0" w:line="264" w:lineRule="auto"/>
            </w:pPr>
            <w:r>
              <w:rPr>
                <w:sz w:val="17"/>
                <w:szCs w:val="17"/>
              </w:rPr>
              <w:t xml:space="preserve">Testarea de penetrare a portalului și a aplicației mobile; raportul de testare; remedierea vulnerabilităților critice și ridicate în maximum 15 zile; retestarea</w:t>
            </w:r>
          </w:p>
        </w:tc>
      </w:tr>
      <w:tr>
        <w:trPr>
          <w:cantSplit w:val="1"/>
        </w:trPr>
        <w:tc>
          <w:tcPr>
            <w:tcW w:w="4043" w:type="dxa"/>
            <w:vAlign w:val="center"/>
          </w:tcPr>
          <w:p>
            <w:pPr>
              <w:jc w:val="start"/>
              <w:spacing w:after="0" w:line="264" w:lineRule="auto"/>
            </w:pPr>
            <w:r>
              <w:rPr>
                <w:sz w:val="17"/>
                <w:szCs w:val="17"/>
              </w:rPr>
              <w:t xml:space="preserve">Luna 12, la finalul contractului</w:t>
            </w:r>
          </w:p>
        </w:tc>
        <w:tc>
          <w:tcPr>
            <w:tcW w:w="5821" w:type="dxa"/>
            <w:vAlign w:val="center"/>
          </w:tcPr>
          <w:p>
            <w:pPr>
              <w:jc w:val="start"/>
              <w:spacing w:after="0" w:line="264" w:lineRule="auto"/>
            </w:pPr>
            <w:r>
              <w:rPr>
                <w:sz w:val="17"/>
                <w:szCs w:val="17"/>
              </w:rPr>
              <w:t xml:space="preserve">Transferul de cunoștințe: actualizarea finală a documentației tehnice, sesiunea de instruire de 8 ore pentru echipa IT a primăriei, închiderea tichetelor rămase și predarea finală</w:t>
            </w:r>
          </w:p>
        </w:tc>
      </w:tr>
    </w:tbl>
    <w:p>
      <w:pPr>
        <w:spacing w:after="120"/>
      </w:pPr>
      <w:r>
        <w:rPr>
          <w:sz w:val="8"/>
          <w:szCs w:val="8"/>
        </w:rPr>
        <w:t xml:space="preserve"/>
      </w:r>
    </w:p>
    <w:p>
      <w:pPr>
        <w:keepNext w:val="1"/>
        <w:spacing w:before="260" w:after="120"/>
      </w:pPr>
      <w:r>
        <w:rPr>
          <w:color w:val="0F1B2A"/>
          <w:sz w:val="26"/>
          <w:szCs w:val="26"/>
          <w:b w:val="1"/>
          <w:bCs w:val="1"/>
        </w:rPr>
        <w:t xml:space="preserve">11. </w:t>
      </w:r>
      <w:r>
        <w:rPr>
          <w:color w:val="0F1B2A"/>
          <w:sz w:val="26"/>
          <w:szCs w:val="26"/>
          <w:b w:val="1"/>
          <w:bCs w:val="1"/>
        </w:rPr>
        <w:t xml:space="preserve">Raportare și livrabile</w:t>
      </w:r>
    </w:p>
    <w:tbl>
      <w:tblGrid>
        <w:gridCol w:w="2701" w:type="dxa"/>
        <w:gridCol w:w="2640" w:type="dxa"/>
        <w:gridCol w:w="4523" w:type="dxa"/>
      </w:tblGrid>
      <w:tblPr>
        <w:tblW w:w="9864" w:type="dxa"/>
        <w:tblLayout w:type="fixed"/>
        <w:tblCellMar>
          <w:top w:w="70" w:type="dxa"/>
          <w:left w:w="90" w:type="dxa"/>
          <w:right w:w="90" w:type="dxa"/>
          <w:bottom w:w="70" w:type="dxa"/>
        </w:tblCellMar>
        <w:tblBorders>
          <w:top w:val="single" w:sz="6" w:color="D5DCE3"/>
          <w:left w:val="single" w:sz="6" w:color="D5DCE3"/>
          <w:right w:val="single" w:sz="6" w:color="D5DCE3"/>
          <w:bottom w:val="single" w:sz="6" w:color="D5DCE3"/>
          <w:insideH w:val="single" w:sz="6" w:color="D5DCE3"/>
          <w:insideV w:val="single" w:sz="6" w:color="D5DCE3"/>
        </w:tblBorders>
      </w:tblPr>
      <w:tr>
        <w:trPr>
          <w:tblHeader w:val="1"/>
          <w:cantSplit w:val="1"/>
        </w:trPr>
        <w:tc>
          <w:tcPr>
            <w:tcW w:w="2701" w:type="dxa"/>
            <w:vAlign w:val="center"/>
            <w:shd w:val="clear" w:fill="0F1B2A"/>
          </w:tcPr>
          <w:p>
            <w:pPr>
              <w:jc w:val="center"/>
              <w:spacing w:after="0" w:line="264" w:lineRule="auto"/>
            </w:pPr>
            <w:r>
              <w:rPr>
                <w:color w:val="FFFFFF"/>
                <w:sz w:val="17"/>
                <w:szCs w:val="17"/>
                <w:b w:val="1"/>
                <w:bCs w:val="1"/>
              </w:rPr>
              <w:t xml:space="preserve">Livrabil</w:t>
            </w:r>
          </w:p>
        </w:tc>
        <w:tc>
          <w:tcPr>
            <w:tcW w:w="2640" w:type="dxa"/>
            <w:vAlign w:val="center"/>
            <w:shd w:val="clear" w:fill="0F1B2A"/>
          </w:tcPr>
          <w:p>
            <w:pPr>
              <w:jc w:val="center"/>
              <w:spacing w:after="0" w:line="264" w:lineRule="auto"/>
            </w:pPr>
            <w:r>
              <w:rPr>
                <w:color w:val="FFFFFF"/>
                <w:sz w:val="17"/>
                <w:szCs w:val="17"/>
                <w:b w:val="1"/>
                <w:bCs w:val="1"/>
              </w:rPr>
              <w:t xml:space="preserve">Frecvență</w:t>
            </w:r>
          </w:p>
        </w:tc>
        <w:tc>
          <w:tcPr>
            <w:tcW w:w="4523" w:type="dxa"/>
            <w:vAlign w:val="center"/>
            <w:shd w:val="clear" w:fill="0F1B2A"/>
          </w:tcPr>
          <w:p>
            <w:pPr>
              <w:jc w:val="center"/>
              <w:spacing w:after="0" w:line="264" w:lineRule="auto"/>
            </w:pPr>
            <w:r>
              <w:rPr>
                <w:color w:val="FFFFFF"/>
                <w:sz w:val="17"/>
                <w:szCs w:val="17"/>
                <w:b w:val="1"/>
                <w:bCs w:val="1"/>
              </w:rPr>
              <w:t xml:space="preserve">Conținut</w:t>
            </w:r>
          </w:p>
        </w:tc>
      </w:tr>
      <w:tr>
        <w:trPr>
          <w:cantSplit w:val="1"/>
        </w:trPr>
        <w:tc>
          <w:tcPr>
            <w:tcW w:w="2701" w:type="dxa"/>
            <w:vAlign w:val="center"/>
          </w:tcPr>
          <w:p>
            <w:pPr>
              <w:jc w:val="start"/>
              <w:spacing w:after="0" w:line="264" w:lineRule="auto"/>
            </w:pPr>
            <w:r>
              <w:rPr>
                <w:sz w:val="17"/>
                <w:szCs w:val="17"/>
              </w:rPr>
              <w:t xml:space="preserve">Raport lunar de activitate</w:t>
            </w:r>
          </w:p>
        </w:tc>
        <w:tc>
          <w:tcPr>
            <w:tcW w:w="2640" w:type="dxa"/>
            <w:vAlign w:val="center"/>
          </w:tcPr>
          <w:p>
            <w:pPr>
              <w:jc w:val="start"/>
              <w:spacing w:after="0" w:line="264" w:lineRule="auto"/>
            </w:pPr>
            <w:r>
              <w:rPr>
                <w:sz w:val="17"/>
                <w:szCs w:val="17"/>
              </w:rPr>
              <w:t xml:space="preserve">Lunar</w:t>
            </w:r>
          </w:p>
        </w:tc>
        <w:tc>
          <w:tcPr>
            <w:tcW w:w="4523" w:type="dxa"/>
            <w:vAlign w:val="center"/>
          </w:tcPr>
          <w:p>
            <w:pPr>
              <w:jc w:val="start"/>
              <w:spacing w:after="0" w:line="264" w:lineRule="auto"/>
            </w:pPr>
            <w:r>
              <w:rPr>
                <w:sz w:val="17"/>
                <w:szCs w:val="17"/>
              </w:rPr>
              <w:t xml:space="preserve">Disponibilitatea lunară măsurată, raportată la angajamentul de 99,5%; incidentele pe nivele de prioritate și termenii respectați; actualizările de securitate aplicate; rezultatul verificării copiilor de siguranță cu test de restaurare; orele consumate din pachetul de dezvoltare și stadiul comenzilor</w:t>
            </w:r>
          </w:p>
        </w:tc>
      </w:tr>
      <w:tr>
        <w:trPr>
          <w:cantSplit w:val="1"/>
        </w:trPr>
        <w:tc>
          <w:tcPr>
            <w:tcW w:w="2701" w:type="dxa"/>
            <w:vAlign w:val="center"/>
          </w:tcPr>
          <w:p>
            <w:pPr>
              <w:jc w:val="start"/>
              <w:spacing w:after="0" w:line="264" w:lineRule="auto"/>
            </w:pPr>
            <w:r>
              <w:rPr>
                <w:sz w:val="17"/>
                <w:szCs w:val="17"/>
              </w:rPr>
              <w:t xml:space="preserve">Estimări de dezvoltare</w:t>
            </w:r>
          </w:p>
        </w:tc>
        <w:tc>
          <w:tcPr>
            <w:tcW w:w="2640" w:type="dxa"/>
            <w:vAlign w:val="center"/>
          </w:tcPr>
          <w:p>
            <w:pPr>
              <w:jc w:val="start"/>
              <w:spacing w:after="0" w:line="264" w:lineRule="auto"/>
            </w:pPr>
            <w:r>
              <w:rPr>
                <w:sz w:val="17"/>
                <w:szCs w:val="17"/>
              </w:rPr>
              <w:t xml:space="preserve">Pentru fiecare comandă a autorității</w:t>
            </w:r>
          </w:p>
        </w:tc>
        <w:tc>
          <w:tcPr>
            <w:tcW w:w="4523" w:type="dxa"/>
            <w:vAlign w:val="center"/>
          </w:tcPr>
          <w:p>
            <w:pPr>
              <w:jc w:val="start"/>
              <w:spacing w:after="0" w:line="264" w:lineRule="auto"/>
            </w:pPr>
            <w:r>
              <w:rPr>
                <w:sz w:val="17"/>
                <w:szCs w:val="17"/>
              </w:rPr>
              <w:t xml:space="preserve">Analiza cerinței, numărul de ore propus și termenul de implementare; dezvoltarea pornește numai după aprobarea estimării</w:t>
            </w:r>
          </w:p>
        </w:tc>
      </w:tr>
      <w:tr>
        <w:trPr>
          <w:cantSplit w:val="1"/>
        </w:trPr>
        <w:tc>
          <w:tcPr>
            <w:tcW w:w="2701" w:type="dxa"/>
            <w:vAlign w:val="center"/>
          </w:tcPr>
          <w:p>
            <w:pPr>
              <w:jc w:val="start"/>
              <w:spacing w:after="0" w:line="264" w:lineRule="auto"/>
            </w:pPr>
            <w:r>
              <w:rPr>
                <w:sz w:val="17"/>
                <w:szCs w:val="17"/>
              </w:rPr>
              <w:t xml:space="preserve">Raport de testare de penetrare</w:t>
            </w:r>
          </w:p>
        </w:tc>
        <w:tc>
          <w:tcPr>
            <w:tcW w:w="2640" w:type="dxa"/>
            <w:vAlign w:val="center"/>
          </w:tcPr>
          <w:p>
            <w:pPr>
              <w:jc w:val="start"/>
              <w:spacing w:after="0" w:line="264" w:lineRule="auto"/>
            </w:pPr>
            <w:r>
              <w:rPr>
                <w:sz w:val="17"/>
                <w:szCs w:val="17"/>
              </w:rPr>
              <w:t xml:space="preserve">O campanie</w:t>
            </w:r>
          </w:p>
        </w:tc>
        <w:tc>
          <w:tcPr>
            <w:tcW w:w="4523" w:type="dxa"/>
            <w:vAlign w:val="center"/>
          </w:tcPr>
          <w:p>
            <w:pPr>
              <w:jc w:val="start"/>
              <w:spacing w:after="0" w:line="264" w:lineRule="auto"/>
            </w:pPr>
            <w:r>
              <w:rPr>
                <w:sz w:val="17"/>
                <w:szCs w:val="17"/>
              </w:rPr>
              <w:t xml:space="preserve">Metodologia, vulnerabilitățile identificate pe portal și pe aplicația mobilă, clasificarea pe gravități, recomandările; urmat de remedierea vulnerabilităților critice și ridicate în maximum 15 zile</w:t>
            </w:r>
          </w:p>
        </w:tc>
      </w:tr>
      <w:tr>
        <w:trPr>
          <w:cantSplit w:val="1"/>
        </w:trPr>
        <w:tc>
          <w:tcPr>
            <w:tcW w:w="2701" w:type="dxa"/>
            <w:vAlign w:val="center"/>
          </w:tcPr>
          <w:p>
            <w:pPr>
              <w:jc w:val="start"/>
              <w:spacing w:after="0" w:line="264" w:lineRule="auto"/>
            </w:pPr>
            <w:r>
              <w:rPr>
                <w:sz w:val="17"/>
                <w:szCs w:val="17"/>
              </w:rPr>
              <w:t xml:space="preserve">Raport de retestare</w:t>
            </w:r>
          </w:p>
        </w:tc>
        <w:tc>
          <w:tcPr>
            <w:tcW w:w="2640" w:type="dxa"/>
            <w:vAlign w:val="center"/>
          </w:tcPr>
          <w:p>
            <w:pPr>
              <w:jc w:val="start"/>
              <w:spacing w:after="0" w:line="264" w:lineRule="auto"/>
            </w:pPr>
            <w:r>
              <w:rPr>
                <w:sz w:val="17"/>
                <w:szCs w:val="17"/>
              </w:rPr>
              <w:t xml:space="preserve">După campania de testare</w:t>
            </w:r>
          </w:p>
        </w:tc>
        <w:tc>
          <w:tcPr>
            <w:tcW w:w="4523" w:type="dxa"/>
            <w:vAlign w:val="center"/>
          </w:tcPr>
          <w:p>
            <w:pPr>
              <w:jc w:val="start"/>
              <w:spacing w:after="0" w:line="264" w:lineRule="auto"/>
            </w:pPr>
            <w:r>
              <w:rPr>
                <w:sz w:val="17"/>
                <w:szCs w:val="17"/>
              </w:rPr>
              <w:t xml:space="preserve">Confirmarea remediării vulnerabilităților critice și ridicate</w:t>
            </w:r>
          </w:p>
        </w:tc>
      </w:tr>
      <w:tr>
        <w:trPr>
          <w:cantSplit w:val="1"/>
        </w:trPr>
        <w:tc>
          <w:tcPr>
            <w:tcW w:w="2701" w:type="dxa"/>
            <w:vAlign w:val="center"/>
          </w:tcPr>
          <w:p>
            <w:pPr>
              <w:jc w:val="start"/>
              <w:spacing w:after="0" w:line="264" w:lineRule="auto"/>
            </w:pPr>
            <w:r>
              <w:rPr>
                <w:sz w:val="17"/>
                <w:szCs w:val="17"/>
              </w:rPr>
              <w:t xml:space="preserve">Procese-verbale de recepție</w:t>
            </w:r>
          </w:p>
        </w:tc>
        <w:tc>
          <w:tcPr>
            <w:tcW w:w="2640" w:type="dxa"/>
            <w:vAlign w:val="center"/>
          </w:tcPr>
          <w:p>
            <w:pPr>
              <w:jc w:val="start"/>
              <w:spacing w:after="0" w:line="264" w:lineRule="auto"/>
            </w:pPr>
            <w:r>
              <w:rPr>
                <w:sz w:val="17"/>
                <w:szCs w:val="17"/>
              </w:rPr>
              <w:t xml:space="preserve">Lunar și la finalul fiecărei comenzi</w:t>
            </w:r>
          </w:p>
        </w:tc>
        <w:tc>
          <w:tcPr>
            <w:tcW w:w="4523" w:type="dxa"/>
            <w:vAlign w:val="center"/>
          </w:tcPr>
          <w:p>
            <w:pPr>
              <w:jc w:val="start"/>
              <w:spacing w:after="0" w:line="264" w:lineRule="auto"/>
            </w:pPr>
            <w:r>
              <w:rPr>
                <w:sz w:val="17"/>
                <w:szCs w:val="17"/>
              </w:rPr>
              <w:t xml:space="preserve">Recepția serviciilor lunare, respectiv recepția fiecărei comenzi de dezvoltare, ca bază de plată conform punctului 6 al caietului de sarcini</w:t>
            </w:r>
          </w:p>
        </w:tc>
      </w:tr>
      <w:tr>
        <w:trPr>
          <w:cantSplit w:val="1"/>
        </w:trPr>
        <w:tc>
          <w:tcPr>
            <w:tcW w:w="2701" w:type="dxa"/>
            <w:vAlign w:val="center"/>
          </w:tcPr>
          <w:p>
            <w:pPr>
              <w:jc w:val="start"/>
              <w:spacing w:after="0" w:line="264" w:lineRule="auto"/>
            </w:pPr>
            <w:r>
              <w:rPr>
                <w:sz w:val="17"/>
                <w:szCs w:val="17"/>
              </w:rPr>
              <w:t xml:space="preserve">Documentație tehnică actualizată</w:t>
            </w:r>
          </w:p>
        </w:tc>
        <w:tc>
          <w:tcPr>
            <w:tcW w:w="2640" w:type="dxa"/>
            <w:vAlign w:val="center"/>
          </w:tcPr>
          <w:p>
            <w:pPr>
              <w:jc w:val="start"/>
              <w:spacing w:after="0" w:line="264" w:lineRule="auto"/>
            </w:pPr>
            <w:r>
              <w:rPr>
                <w:sz w:val="17"/>
                <w:szCs w:val="17"/>
              </w:rPr>
              <w:t xml:space="preserve">La finalul contractului</w:t>
            </w:r>
          </w:p>
        </w:tc>
        <w:tc>
          <w:tcPr>
            <w:tcW w:w="4523" w:type="dxa"/>
            <w:vAlign w:val="center"/>
          </w:tcPr>
          <w:p>
            <w:pPr>
              <w:jc w:val="start"/>
              <w:spacing w:after="0" w:line="264" w:lineRule="auto"/>
            </w:pPr>
            <w:r>
              <w:rPr>
                <w:sz w:val="17"/>
                <w:szCs w:val="17"/>
              </w:rPr>
              <w:t xml:space="preserve">Arhitectura și configurația componentelor, integrările (Ghișeul.ro, procesatorul de plăți, sistemul de management al documentelor), procedurile de operare și de mentenanță, istoricul versiunilor implementate</w:t>
            </w:r>
          </w:p>
        </w:tc>
      </w:tr>
      <w:tr>
        <w:trPr>
          <w:cantSplit w:val="1"/>
        </w:trPr>
        <w:tc>
          <w:tcPr>
            <w:tcW w:w="2701" w:type="dxa"/>
            <w:vAlign w:val="center"/>
          </w:tcPr>
          <w:p>
            <w:pPr>
              <w:jc w:val="start"/>
              <w:spacing w:after="0" w:line="264" w:lineRule="auto"/>
            </w:pPr>
            <w:r>
              <w:rPr>
                <w:sz w:val="17"/>
                <w:szCs w:val="17"/>
              </w:rPr>
              <w:t xml:space="preserve">Sesiune de instruire</w:t>
            </w:r>
          </w:p>
        </w:tc>
        <w:tc>
          <w:tcPr>
            <w:tcW w:w="2640" w:type="dxa"/>
            <w:vAlign w:val="center"/>
          </w:tcPr>
          <w:p>
            <w:pPr>
              <w:jc w:val="start"/>
              <w:spacing w:after="0" w:line="264" w:lineRule="auto"/>
            </w:pPr>
            <w:r>
              <w:rPr>
                <w:sz w:val="17"/>
                <w:szCs w:val="17"/>
              </w:rPr>
              <w:t xml:space="preserve">La finalul contractului</w:t>
            </w:r>
          </w:p>
        </w:tc>
        <w:tc>
          <w:tcPr>
            <w:tcW w:w="4523" w:type="dxa"/>
            <w:vAlign w:val="center"/>
          </w:tcPr>
          <w:p>
            <w:pPr>
              <w:jc w:val="start"/>
              <w:spacing w:after="0" w:line="264" w:lineRule="auto"/>
            </w:pPr>
            <w:r>
              <w:rPr>
                <w:sz w:val="17"/>
                <w:szCs w:val="17"/>
              </w:rPr>
              <w:t xml:space="preserve">Instruire de 8 ore pentru echipa IT a primăriei, cu un program agreat în prealabil: operarea portalului, mentenanța curentă, utilizarea sistemului de ticketing, securitatea aplicațiilor</w:t>
            </w:r>
          </w:p>
        </w:tc>
      </w:tr>
    </w:tbl>
    <w:p>
      <w:pPr>
        <w:spacing w:after="120"/>
      </w:pPr>
      <w:r>
        <w:rPr>
          <w:sz w:val="8"/>
          <w:szCs w:val="8"/>
        </w:rPr>
        <w:t xml:space="preserve"/>
      </w:r>
    </w:p>
    <w:p>
      <w:pPr>
        <w:keepNext w:val="1"/>
        <w:spacing w:before="260" w:after="120"/>
      </w:pPr>
      <w:r>
        <w:rPr>
          <w:color w:val="0F1B2A"/>
          <w:sz w:val="26"/>
          <w:szCs w:val="26"/>
          <w:b w:val="1"/>
          <w:bCs w:val="1"/>
        </w:rPr>
        <w:t xml:space="preserve">12. </w:t>
      </w:r>
      <w:r>
        <w:rPr>
          <w:color w:val="0F1B2A"/>
          <w:sz w:val="26"/>
          <w:szCs w:val="26"/>
          <w:b w:val="1"/>
          <w:bCs w:val="1"/>
        </w:rPr>
        <w:t xml:space="preserve">Riscuri și măsuri de control</w:t>
      </w:r>
    </w:p>
    <w:tbl>
      <w:tblGrid>
        <w:gridCol w:w="4898" w:type="dxa"/>
        <w:gridCol w:w="4966" w:type="dxa"/>
      </w:tblGrid>
      <w:tblPr>
        <w:tblW w:w="9864" w:type="dxa"/>
        <w:tblLayout w:type="fixed"/>
        <w:tblCellMar>
          <w:top w:w="70" w:type="dxa"/>
          <w:left w:w="90" w:type="dxa"/>
          <w:right w:w="90" w:type="dxa"/>
          <w:bottom w:w="70" w:type="dxa"/>
        </w:tblCellMar>
        <w:tblBorders>
          <w:top w:val="single" w:sz="6" w:color="D5DCE3"/>
          <w:left w:val="single" w:sz="6" w:color="D5DCE3"/>
          <w:right w:val="single" w:sz="6" w:color="D5DCE3"/>
          <w:bottom w:val="single" w:sz="6" w:color="D5DCE3"/>
          <w:insideH w:val="single" w:sz="6" w:color="D5DCE3"/>
          <w:insideV w:val="single" w:sz="6" w:color="D5DCE3"/>
        </w:tblBorders>
      </w:tblPr>
      <w:tr>
        <w:trPr>
          <w:tblHeader w:val="1"/>
          <w:cantSplit w:val="1"/>
        </w:trPr>
        <w:tc>
          <w:tcPr>
            <w:tcW w:w="4898" w:type="dxa"/>
            <w:vAlign w:val="center"/>
            <w:shd w:val="clear" w:fill="0F1B2A"/>
          </w:tcPr>
          <w:p>
            <w:pPr>
              <w:jc w:val="center"/>
              <w:spacing w:after="0" w:line="264" w:lineRule="auto"/>
            </w:pPr>
            <w:r>
              <w:rPr>
                <w:color w:val="FFFFFF"/>
                <w:sz w:val="17"/>
                <w:szCs w:val="17"/>
                <w:b w:val="1"/>
                <w:bCs w:val="1"/>
              </w:rPr>
              <w:t xml:space="preserve">Risc</w:t>
            </w:r>
          </w:p>
        </w:tc>
        <w:tc>
          <w:tcPr>
            <w:tcW w:w="4966" w:type="dxa"/>
            <w:vAlign w:val="center"/>
            <w:shd w:val="clear" w:fill="0F1B2A"/>
          </w:tcPr>
          <w:p>
            <w:pPr>
              <w:jc w:val="center"/>
              <w:spacing w:after="0" w:line="264" w:lineRule="auto"/>
            </w:pPr>
            <w:r>
              <w:rPr>
                <w:color w:val="FFFFFF"/>
                <w:sz w:val="17"/>
                <w:szCs w:val="17"/>
                <w:b w:val="1"/>
                <w:bCs w:val="1"/>
              </w:rPr>
              <w:t xml:space="preserve">Măsură</w:t>
            </w:r>
          </w:p>
        </w:tc>
      </w:tr>
      <w:tr>
        <w:trPr>
          <w:cantSplit w:val="1"/>
        </w:trPr>
        <w:tc>
          <w:tcPr>
            <w:tcW w:w="4898" w:type="dxa"/>
            <w:vAlign w:val="center"/>
          </w:tcPr>
          <w:p>
            <w:pPr>
              <w:jc w:val="start"/>
              <w:spacing w:after="0" w:line="264" w:lineRule="auto"/>
            </w:pPr>
            <w:r>
              <w:rPr>
                <w:sz w:val="17"/>
                <w:szCs w:val="17"/>
              </w:rPr>
              <w:t xml:space="preserve">Incident critic asupra portalului sau a plăților online, inclusiv în afara programului de lucru</w:t>
            </w:r>
          </w:p>
        </w:tc>
        <w:tc>
          <w:tcPr>
            <w:tcW w:w="4966" w:type="dxa"/>
            <w:vAlign w:val="center"/>
          </w:tcPr>
          <w:p>
            <w:pPr>
              <w:jc w:val="start"/>
              <w:spacing w:after="0" w:line="264" w:lineRule="auto"/>
            </w:pPr>
            <w:r>
              <w:rPr>
                <w:sz w:val="17"/>
                <w:szCs w:val="17"/>
              </w:rPr>
              <w:t xml:space="preserve">Monitorizare 24/7 cu alertare automată către echipa tehnică; răspuns în 1 oră și rezolvare în 8 ore; dacă intervenția depinde de un terț (Ghișeul.ro, procesatorul de plăți), sesizarea imediată a terțului și comunicarea stării către autoritate</w:t>
            </w:r>
          </w:p>
        </w:tc>
      </w:tr>
      <w:tr>
        <w:trPr>
          <w:cantSplit w:val="1"/>
        </w:trPr>
        <w:tc>
          <w:tcPr>
            <w:tcW w:w="4898" w:type="dxa"/>
            <w:vAlign w:val="center"/>
          </w:tcPr>
          <w:p>
            <w:pPr>
              <w:jc w:val="start"/>
              <w:spacing w:after="0" w:line="264" w:lineRule="auto"/>
            </w:pPr>
            <w:r>
              <w:rPr>
                <w:sz w:val="17"/>
                <w:szCs w:val="17"/>
              </w:rPr>
              <w:t xml:space="preserve">Indisponibilitate cauzată de actualizări sau de modificări de cod</w:t>
            </w:r>
          </w:p>
        </w:tc>
        <w:tc>
          <w:tcPr>
            <w:tcW w:w="4966" w:type="dxa"/>
            <w:vAlign w:val="center"/>
          </w:tcPr>
          <w:p>
            <w:pPr>
              <w:jc w:val="start"/>
              <w:spacing w:after="0" w:line="264" w:lineRule="auto"/>
            </w:pPr>
            <w:r>
              <w:rPr>
                <w:sz w:val="17"/>
                <w:szCs w:val="17"/>
              </w:rPr>
              <w:t xml:space="preserve">Validarea oricărei modificări în mediul de test separat, prin pipeline CI/CD cu teste automate și analiză statică; implementarea în ferestre agreate cu primăria, cu posibilitate de revenire la versiunea anterioară</w:t>
            </w:r>
          </w:p>
        </w:tc>
      </w:tr>
      <w:tr>
        <w:trPr>
          <w:cantSplit w:val="1"/>
        </w:trPr>
        <w:tc>
          <w:tcPr>
            <w:tcW w:w="4898" w:type="dxa"/>
            <w:vAlign w:val="center"/>
          </w:tcPr>
          <w:p>
            <w:pPr>
              <w:jc w:val="start"/>
              <w:spacing w:after="0" w:line="264" w:lineRule="auto"/>
            </w:pPr>
            <w:r>
              <w:rPr>
                <w:sz w:val="17"/>
                <w:szCs w:val="17"/>
              </w:rPr>
              <w:t xml:space="preserve">Vulnerabilități de securitate cu impact asupra datelor cu caracter personal</w:t>
            </w:r>
          </w:p>
        </w:tc>
        <w:tc>
          <w:tcPr>
            <w:tcW w:w="4966" w:type="dxa"/>
            <w:vAlign w:val="center"/>
          </w:tcPr>
          <w:p>
            <w:pPr>
              <w:jc w:val="start"/>
              <w:spacing w:after="0" w:line="264" w:lineRule="auto"/>
            </w:pPr>
            <w:r>
              <w:rPr>
                <w:sz w:val="17"/>
                <w:szCs w:val="17"/>
              </w:rPr>
              <w:t xml:space="preserve">Campania de testare de penetrare cu expert certificat OSCP și CEH; remedierea vulnerabilităților critice și ridicate în maximum 15 zile; politici de acces și de audit aliniate certificării ISO/IEC 27001:2022</w:t>
            </w:r>
          </w:p>
        </w:tc>
      </w:tr>
      <w:tr>
        <w:trPr>
          <w:cantSplit w:val="1"/>
        </w:trPr>
        <w:tc>
          <w:tcPr>
            <w:tcW w:w="4898" w:type="dxa"/>
            <w:vAlign w:val="center"/>
          </w:tcPr>
          <w:p>
            <w:pPr>
              <w:jc w:val="start"/>
              <w:spacing w:after="0" w:line="264" w:lineRule="auto"/>
            </w:pPr>
            <w:r>
              <w:rPr>
                <w:sz w:val="17"/>
                <w:szCs w:val="17"/>
              </w:rPr>
              <w:t xml:space="preserve">Suprasolicitarea pachetului de 400 de ore-om</w:t>
            </w:r>
          </w:p>
        </w:tc>
        <w:tc>
          <w:tcPr>
            <w:tcW w:w="4966" w:type="dxa"/>
            <w:vAlign w:val="center"/>
          </w:tcPr>
          <w:p>
            <w:pPr>
              <w:jc w:val="start"/>
              <w:spacing w:after="0" w:line="264" w:lineRule="auto"/>
            </w:pPr>
            <w:r>
              <w:rPr>
                <w:sz w:val="17"/>
                <w:szCs w:val="17"/>
              </w:rPr>
              <w:t xml:space="preserve">Evidență pe comandă a orelor consumate, raportată lunar; estimări aprobate în prealabil de autoritate; suplimentarea volumului se decide de autoritate, cu costurile comunicate înainte de consum</w:t>
            </w:r>
          </w:p>
        </w:tc>
      </w:tr>
      <w:tr>
        <w:trPr>
          <w:cantSplit w:val="1"/>
        </w:trPr>
        <w:tc>
          <w:tcPr>
            <w:tcW w:w="4898" w:type="dxa"/>
            <w:vAlign w:val="center"/>
          </w:tcPr>
          <w:p>
            <w:pPr>
              <w:jc w:val="start"/>
              <w:spacing w:after="0" w:line="264" w:lineRule="auto"/>
            </w:pPr>
            <w:r>
              <w:rPr>
                <w:sz w:val="17"/>
                <w:szCs w:val="17"/>
              </w:rPr>
              <w:t xml:space="preserve">Pierderea contextului tehnic pe durata contractului</w:t>
            </w:r>
          </w:p>
        </w:tc>
        <w:tc>
          <w:tcPr>
            <w:tcW w:w="4966" w:type="dxa"/>
            <w:vAlign w:val="center"/>
          </w:tcPr>
          <w:p>
            <w:pPr>
              <w:jc w:val="start"/>
              <w:spacing w:after="0" w:line="264" w:lineRule="auto"/>
            </w:pPr>
            <w:r>
              <w:rPr>
                <w:sz w:val="17"/>
                <w:szCs w:val="17"/>
              </w:rPr>
              <w:t xml:space="preserve">Documentația tehnică actualizată continuu; proceduri scrise de operare și de mentenanță; accesul la date restrictiv, doar personalului desemnat</w:t>
            </w:r>
          </w:p>
        </w:tc>
      </w:tr>
      <w:tr>
        <w:trPr>
          <w:cantSplit w:val="1"/>
        </w:trPr>
        <w:tc>
          <w:tcPr>
            <w:tcW w:w="4898" w:type="dxa"/>
            <w:vAlign w:val="center"/>
          </w:tcPr>
          <w:p>
            <w:pPr>
              <w:jc w:val="start"/>
              <w:spacing w:after="0" w:line="264" w:lineRule="auto"/>
            </w:pPr>
            <w:r>
              <w:rPr>
                <w:sz w:val="17"/>
                <w:szCs w:val="17"/>
              </w:rPr>
              <w:t xml:space="preserve">Dependențe de terți (Ghișeul.ro, procesatorul de plăți, sistemul de management al documentelor)</w:t>
            </w:r>
          </w:p>
        </w:tc>
        <w:tc>
          <w:tcPr>
            <w:tcW w:w="4966" w:type="dxa"/>
            <w:vAlign w:val="center"/>
          </w:tcPr>
          <w:p>
            <w:pPr>
              <w:jc w:val="start"/>
              <w:spacing w:after="0" w:line="264" w:lineRule="auto"/>
            </w:pPr>
            <w:r>
              <w:rPr>
                <w:sz w:val="17"/>
                <w:szCs w:val="17"/>
              </w:rPr>
              <w:t xml:space="preserve">Supravegherea integrărilor prin sistemul de monitorizare; sesizarea și coordonarea cu furnizorii terți; raportarea separată, în raportul lunar, a incidentelor cauzate de terți</w:t>
            </w:r>
          </w:p>
        </w:tc>
      </w:tr>
      <w:tr>
        <w:trPr>
          <w:cantSplit w:val="1"/>
        </w:trPr>
        <w:tc>
          <w:tcPr>
            <w:tcW w:w="4898" w:type="dxa"/>
            <w:vAlign w:val="center"/>
          </w:tcPr>
          <w:p>
            <w:pPr>
              <w:jc w:val="start"/>
              <w:spacing w:after="0" w:line="264" w:lineRule="auto"/>
            </w:pPr>
            <w:r>
              <w:rPr>
                <w:sz w:val="17"/>
                <w:szCs w:val="17"/>
              </w:rPr>
              <w:t xml:space="preserve">Transfer incomplet de cunoștințe la final</w:t>
            </w:r>
          </w:p>
        </w:tc>
        <w:tc>
          <w:tcPr>
            <w:tcW w:w="4966" w:type="dxa"/>
            <w:vAlign w:val="center"/>
          </w:tcPr>
          <w:p>
            <w:pPr>
              <w:jc w:val="start"/>
              <w:spacing w:after="0" w:line="264" w:lineRule="auto"/>
            </w:pPr>
            <w:r>
              <w:rPr>
                <w:sz w:val="17"/>
                <w:szCs w:val="17"/>
              </w:rPr>
              <w:t xml:space="preserve">Sesiunea de instruire de 8 ore planificată din vreme cu echipa IT a primăriei; predarea documentației actualizate; disponibilitatea pentru întrebări în ultima lună a contractului</w:t>
            </w:r>
          </w:p>
        </w:tc>
      </w:tr>
    </w:tbl>
    <w:p>
      <w:pPr>
        <w:spacing w:after="120"/>
      </w:pPr>
      <w:r>
        <w:rPr>
          <w:sz w:val="8"/>
          <w:szCs w:val="8"/>
        </w:rPr>
        <w:t xml:space="preserve"/>
      </w:r>
    </w:p>
    <w:p>
      <w:pPr>
        <w:keepNext w:val="1"/>
        <w:spacing w:before="260" w:after="120"/>
      </w:pPr>
      <w:r>
        <w:rPr>
          <w:color w:val="0F1B2A"/>
          <w:sz w:val="26"/>
          <w:szCs w:val="26"/>
          <w:b w:val="1"/>
          <w:bCs w:val="1"/>
        </w:rPr>
        <w:t xml:space="preserve">13. </w:t>
      </w:r>
      <w:r>
        <w:rPr>
          <w:color w:val="0F1B2A"/>
          <w:sz w:val="26"/>
          <w:szCs w:val="26"/>
          <w:b w:val="1"/>
          <w:bCs w:val="1"/>
        </w:rPr>
        <w:t xml:space="preserve">Declarație de conformitate</w:t>
      </w:r>
    </w:p>
    <w:p>
      <w:pPr>
        <w:jc w:val="both"/>
      </w:pPr>
      <w:r>
        <w:rPr/>
        <w:t xml:space="preserve">DEMO SOFTWARE S.R.L. declară că serviciile ofertate corespund integral specificațiilor tehnice și cerințelor din caietul de sarcini, fără deviații, și că va respecta pe durata contractului obligațiile din domeniul mediului, social și al relațiilor de muncă, precum și regulile de confidențialitate și de protecție a datelor cu caracter personal ale beneficiarului.</w:t>
      </w:r>
    </w:p>
    <w:tbl>
      <w:tblGrid>
        <w:gridCol w:w="4439" w:type="dxa"/>
        <w:gridCol w:w="5425" w:type="dxa"/>
      </w:tblGrid>
      <w:tblPr>
        <w:tblW w:w="9864" w:type="dxa"/>
        <w:tblLayout w:type="fixed"/>
        <w:tblCellMar>
          <w:top w:w="160" w:type="dxa"/>
        </w:tblCellMar>
      </w:tblPr>
      <w:tr>
        <w:trPr>
          <w:cantSplit w:val="1"/>
        </w:trPr>
        <w:tc>
          <w:tcPr>
            <w:tcW w:w="4439" w:type="dxa"/>
          </w:tcPr>
          <w:p>
            <w:pPr>
              <w:spacing w:after="0"/>
            </w:pPr>
            <w:r>
              <w:rPr>
                <w:b w:val="1"/>
                <w:bCs w:val="1"/>
              </w:rPr>
              <w:t xml:space="preserve">Data completării: </w:t>
            </w:r>
            <w:r>
              <w:rPr/>
              <w:t xml:space="preserve">14.10.2026</w:t>
            </w:r>
          </w:p>
        </w:tc>
        <w:tc>
          <w:tcPr>
            <w:tcW w:w="5425" w:type="dxa"/>
          </w:tcPr>
          <w:p>
            <w:pPr>
              <w:jc w:val="end"/>
              <w:spacing w:after="20"/>
            </w:pPr>
            <w:r>
              <w:rPr>
                <w:color w:val="5E6E7E"/>
                <w:i w:val="1"/>
                <w:iCs w:val="1"/>
              </w:rPr>
              <w:t xml:space="preserve">Ofertant,</w:t>
            </w:r>
          </w:p>
          <w:p>
            <w:pPr>
              <w:jc w:val="end"/>
              <w:spacing w:after="20"/>
            </w:pPr>
            <w:r>
              <w:rPr>
                <w:b w:val="1"/>
                <w:bCs w:val="1"/>
              </w:rPr>
              <w:t xml:space="preserve">IONESCU MARIA</w:t>
            </w:r>
          </w:p>
          <w:p>
            <w:pPr>
              <w:jc w:val="end"/>
              <w:spacing w:after="20"/>
            </w:pPr>
            <w:r>
              <w:rPr>
                <w:color w:val="5E6E7E"/>
              </w:rPr>
              <w:t xml:space="preserve">Administrator</w:t>
            </w:r>
          </w:p>
          <w:p>
            <w:pPr>
              <w:jc w:val="end"/>
              <w:spacing w:after="20"/>
            </w:pPr>
            <w:r>
              <w:rPr>
                <w:b w:val="1"/>
                <w:bCs w:val="1"/>
              </w:rPr>
              <w:t xml:space="preserve">DEMO SOFTWARE S.R.L.</w:t>
            </w:r>
          </w:p>
          <w:p>
            <w:pPr>
              <w:spacing w:after="200"/>
            </w:pPr>
            <w:r>
              <w:rPr/>
              <w:t xml:space="preserve"/>
            </w:r>
          </w:p>
          <w:p>
            <w:pPr>
              <w:jc w:val="end"/>
              <w:spacing w:after="20"/>
            </w:pPr>
            <w:r>
              <w:rPr>
                <w:color w:val="5E6E7E"/>
              </w:rPr>
              <w:t xml:space="preserve">______________________________</w:t>
            </w:r>
          </w:p>
          <w:p>
            <w:pPr>
              <w:jc w:val="end"/>
              <w:spacing w:after="0"/>
            </w:pPr>
            <w:r>
              <w:rPr>
                <w:color w:val="5E6E7E"/>
                <w:sz w:val="16"/>
                <w:szCs w:val="16"/>
                <w:i w:val="1"/>
                <w:iCs w:val="1"/>
              </w:rPr>
              <w:t xml:space="preserve">(semnătura autorizată și ștampila)</w:t>
            </w:r>
          </w:p>
        </w:tc>
      </w:tr>
    </w:tbl>
    <w:sectPr>
      <w:footerReference w:type="default" r:id="rId8"/>
      <w:pgSz w:orient="portrait" w:w="11906" w:h="16838"/>
      <w:pgMar w:top="907.2" w:right="1020.6" w:bottom="907.2" w:left="1020.6" w:header="720" w:footer="453.6"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after="0"/>
    </w:pPr>
    <w:r>
      <w:rPr>
        <w:color w:val="5E6E7E"/>
        <w:sz w:val="15"/>
        <w:szCs w:val="15"/>
      </w:rPr>
      <w:t xml:space="preserve">DEMO SOFTWARE S.R.L.  |  CUI RO12345678  |  Nr. Reg. Com. J40/1234/2019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ro-RO"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IBM Plex Sans" w:hAnsi="IBM Plex Sans" w:eastAsia="Arial" w:cs="IBM Plex Sans"/>
        <w:color w:val="000000"/>
        <w:sz w:val="20"/>
        <w:szCs w:val="20"/>
        <w:lang w:val="ro-RO"/>
      </w:rPr>
    </w:rPrDefault>
  </w:docDefaults>
  <w:style w:type="paragraph" w:default="1" w:styleId="Normal">
    <w:name w:val="Normal"/>
    <w:pPr>
      <w:spacing w:before="0" w:after="110" w:line="27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Adjudecă</dc:creator>
  <dc:title>Anexă la propunerea tehnică (propunere detaliată)</dc:title>
  <dc:description/>
  <dc:subject/>
  <cp:keywords/>
  <cp:category/>
  <cp:lastModifiedBy/>
  <dcterms:created xsi:type="dcterms:W3CDTF">2026-10-14T13:08:35+00:00</dcterms:created>
  <dcterms:modified xsi:type="dcterms:W3CDTF">2026-10-14T13:08:35+00:00</dcterms:modified>
</cp:coreProperties>
</file>

<file path=docProps/custom.xml><?xml version="1.0" encoding="utf-8"?>
<Properties xmlns="http://schemas.openxmlformats.org/officeDocument/2006/custom-properties" xmlns:vt="http://schemas.openxmlformats.org/officeDocument/2006/docPropsVTypes"/>
</file>