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5721" w:type="dxa"/>
        <w:gridCol w:w="4143" w:type="dxa"/>
      </w:tblGrid>
      <w:tblPr>
        <w:tblW w:w="9864" w:type="dxa"/>
        <w:tblLayout w:type="fixed"/>
        <w:tblCellMar>
          <w:bottom w:w="160" w:type="dxa"/>
        </w:tblCellMar>
        <w:tblBorders>
          <w:bottom w:val="single" w:sz="16" w:color="14456E"/>
        </w:tblBorders>
      </w:tblPr>
      <w:tr>
        <w:trPr/>
        <w:tc>
          <w:tcPr>
            <w:tcW w:w="5721" w:type="dxa"/>
            <w:vAlign w:val="bottom"/>
          </w:tcPr>
          <w:p>
            <w:pPr>
              <w:spacing w:after="60"/>
            </w:pPr>
            <w:r>
              <w:rPr>
                <w:color w:val="14456E"/>
                <w:sz w:val="17"/>
                <w:szCs w:val="17"/>
                <w:b w:val="1"/>
                <w:bCs w:val="1"/>
                <w:smallCaps w:val="0"/>
                <w:caps w:val="1"/>
              </w:rPr>
              <w:t xml:space="preserve">FORMULARUL 15</w:t>
            </w:r>
          </w:p>
          <w:p>
            <w:pPr>
              <w:spacing w:after="60" w:line="240" w:lineRule="auto"/>
            </w:pPr>
            <w:r>
              <w:rPr>
                <w:color w:val="0F1B2A"/>
                <w:sz w:val="36"/>
                <w:szCs w:val="36"/>
                <w:b w:val="1"/>
                <w:bCs w:val="1"/>
              </w:rPr>
              <w:t xml:space="preserve">PROPUNERE FINANCIARĂ</w:t>
            </w:r>
          </w:p>
          <w:p>
            <w:pPr>
              <w:spacing w:after="0"/>
            </w:pPr>
            <w:r>
              <w:rPr>
                <w:color w:val="5E6E7E"/>
                <w:sz w:val="21"/>
                <w:szCs w:val="21"/>
                <w:i w:val="1"/>
                <w:iCs w:val="1"/>
              </w:rPr>
              <w:t xml:space="preserve">Formularul de propunere financiară</w:t>
            </w:r>
          </w:p>
        </w:tc>
        <w:tc>
          <w:tcPr>
            <w:tcW w:w="4143" w:type="dxa"/>
            <w:vAlign w:val="center"/>
          </w:tcPr>
          <w:p>
            <w:pPr>
              <w:jc w:val="end"/>
              <w:spacing w:after="0"/>
            </w:pPr>
            <w:r>
              <w:pict>
                <v:shape type="#_x0000_t75" stroked="f" style="width:30pt; height:30pt; margin-left:0pt; margin-top:0pt; mso-position-horizontal:left; mso-position-vertical:top; mso-position-horizontal-relative:char; mso-position-vertical-relative:line;">
                  <w10:wrap type="inline"/>
                  <v:imagedata r:id="rId7" o:title=""/>
                </v:shape>
              </w:pict>
            </w:r>
            <w:r>
              <w:rPr>
                <w:color w:val="0F1B2A"/>
                <w:sz w:val="30"/>
                <w:szCs w:val="30"/>
                <w:b w:val="1"/>
                <w:bCs w:val="1"/>
              </w:rPr>
              <w:t xml:space="preserve">  Adjudecă</w:t>
            </w:r>
          </w:p>
        </w:tc>
      </w:tr>
    </w:tbl>
    <w:p>
      <w:pPr>
        <w:spacing w:after="120"/>
      </w:pPr>
      <w:r>
        <w:rPr/>
        <w:t xml:space="preserve"/>
      </w:r>
    </w:p>
    <w:p>
      <w:pPr>
        <w:jc w:val="both"/>
      </w:pPr>
      <w:r>
        <w:rPr>
          <w:b w:val="1"/>
          <w:bCs w:val="1"/>
        </w:rPr>
        <w:t xml:space="preserve">Operator economic:</w:t>
      </w:r>
      <w:r>
        <w:rPr/>
        <w:t xml:space="preserve"> DEMO SOFTWARE S.R.L.</w:t>
      </w:r>
    </w:p>
    <w:p>
      <w:pPr>
        <w:jc w:val="both"/>
      </w:pPr>
      <w:r>
        <w:rPr>
          <w:b w:val="1"/>
          <w:bCs w:val="1"/>
        </w:rPr>
        <w:t xml:space="preserve">Date de identificare:</w:t>
      </w:r>
      <w:r>
        <w:rPr/>
        <w:t xml:space="preserve"> CUI RO12345678 | Nr. Reg. Com. J40/1234/2019</w:t>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Procedura de atribuire</w:t>
            </w:r>
          </w:p>
          <w:p>
            <w:pPr>
              <w:jc w:val="both"/>
              <w:spacing w:after="70"/>
            </w:pPr>
            <w:r>
              <w:rPr>
                <w:b w:val="1"/>
                <w:bCs w:val="1"/>
              </w:rPr>
              <w:t xml:space="preserve">Autoritatea contractantă:</w:t>
            </w:r>
            <w:r>
              <w:rPr/>
              <w:t xml:space="preserve"> Municipiul Exemplu (autoritate fictivă)</w:t>
            </w:r>
          </w:p>
          <w:p>
            <w:pPr>
              <w:jc w:val="both"/>
              <w:spacing w:after="70"/>
            </w:pPr>
            <w:r>
              <w:rPr>
                <w:b w:val="1"/>
                <w:bCs w:val="1"/>
              </w:rPr>
              <w:t xml:space="preserve">Obiectul contractului:</w:t>
            </w:r>
            <w:r>
              <w:rPr/>
              <w:t xml:space="preserve"> Servicii de mentenanță și dezvoltare a portalului de servicii publice online „e-Primăria Exemplu”</w:t>
            </w:r>
          </w:p>
          <w:p>
            <w:pPr>
              <w:jc w:val="both"/>
              <w:spacing w:after="70"/>
            </w:pPr>
            <w:r>
              <w:rPr>
                <w:b w:val="1"/>
                <w:bCs w:val="1"/>
              </w:rPr>
              <w:t xml:space="preserve">Anunț de participare:</w:t>
            </w:r>
            <w:r>
              <w:rPr/>
              <w:t xml:space="preserve"> SCN0000001 din 11.10.2026</w:t>
            </w:r>
          </w:p>
        </w:tc>
      </w:tr>
    </w:tbl>
    <w:p>
      <w:pPr>
        <w:spacing w:after="100"/>
      </w:pPr>
      <w:r>
        <w:rPr>
          <w:sz w:val="8"/>
          <w:szCs w:val="8"/>
        </w:rPr>
        <w:t xml:space="preserve"/>
      </w:r>
    </w:p>
    <w:p>
      <w:pPr>
        <w:keepNext w:val="1"/>
        <w:spacing w:before="260" w:after="120"/>
      </w:pPr>
      <w:r>
        <w:rPr>
          <w:color w:val="0F1B2A"/>
          <w:sz w:val="26"/>
          <w:szCs w:val="26"/>
          <w:b w:val="1"/>
          <w:bCs w:val="1"/>
        </w:rPr>
        <w:t xml:space="preserve">Detalierea prețului ofertat</w:t>
      </w:r>
    </w:p>
    <w:p>
      <w:pPr>
        <w:jc w:val="both"/>
      </w:pPr>
      <w:r>
        <w:rPr>
          <w:i w:val="1"/>
          <w:iCs w:val="1"/>
        </w:rPr>
        <w:t xml:space="preserve">Durata contractului: 12 luni de la data emiterii ordinului de începere. Structura prețului corespunde punctului 6 al caietului de sarcini și capitolelor A-E din Anexa la Formularul 10. Prețurile sunt exprimate în lei, cu două zecimale.</w:t>
      </w:r>
    </w:p>
    <w:tbl>
      <w:tblGrid>
        <w:gridCol w:w="692" w:type="dxa"/>
        <w:gridCol w:w="4487" w:type="dxa"/>
        <w:gridCol w:w="1164" w:type="dxa"/>
        <w:gridCol w:w="839" w:type="dxa"/>
        <w:gridCol w:w="1282" w:type="dxa"/>
        <w:gridCol w:w="1400"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692" w:type="dxa"/>
            <w:vAlign w:val="center"/>
            <w:shd w:val="clear" w:fill="0F1B2A"/>
          </w:tcPr>
          <w:p>
            <w:pPr>
              <w:jc w:val="center"/>
              <w:spacing w:after="0" w:line="264" w:lineRule="auto"/>
            </w:pPr>
            <w:r>
              <w:rPr>
                <w:color w:val="FFFFFF"/>
                <w:sz w:val="17"/>
                <w:szCs w:val="17"/>
                <w:b w:val="1"/>
                <w:bCs w:val="1"/>
              </w:rPr>
              <w:t xml:space="preserve">Cod</w:t>
            </w:r>
          </w:p>
        </w:tc>
        <w:tc>
          <w:tcPr>
            <w:tcW w:w="4487" w:type="dxa"/>
            <w:vAlign w:val="center"/>
            <w:shd w:val="clear" w:fill="0F1B2A"/>
          </w:tcPr>
          <w:p>
            <w:pPr>
              <w:jc w:val="center"/>
              <w:spacing w:after="0" w:line="264" w:lineRule="auto"/>
            </w:pPr>
            <w:r>
              <w:rPr>
                <w:color w:val="FFFFFF"/>
                <w:sz w:val="17"/>
                <w:szCs w:val="17"/>
                <w:b w:val="1"/>
                <w:bCs w:val="1"/>
              </w:rPr>
              <w:t xml:space="preserve">Denumire serviciu</w:t>
            </w:r>
          </w:p>
        </w:tc>
        <w:tc>
          <w:tcPr>
            <w:tcW w:w="1164" w:type="dxa"/>
            <w:vAlign w:val="center"/>
            <w:shd w:val="clear" w:fill="0F1B2A"/>
          </w:tcPr>
          <w:p>
            <w:pPr>
              <w:jc w:val="center"/>
              <w:spacing w:after="0" w:line="264" w:lineRule="auto"/>
            </w:pPr>
            <w:r>
              <w:rPr>
                <w:color w:val="FFFFFF"/>
                <w:sz w:val="17"/>
                <w:szCs w:val="17"/>
                <w:b w:val="1"/>
                <w:bCs w:val="1"/>
              </w:rPr>
              <w:t xml:space="preserve">U.M.</w:t>
            </w:r>
          </w:p>
        </w:tc>
        <w:tc>
          <w:tcPr>
            <w:tcW w:w="839" w:type="dxa"/>
            <w:vAlign w:val="center"/>
            <w:shd w:val="clear" w:fill="0F1B2A"/>
          </w:tcPr>
          <w:p>
            <w:pPr>
              <w:jc w:val="center"/>
              <w:spacing w:after="0" w:line="264" w:lineRule="auto"/>
            </w:pPr>
            <w:r>
              <w:rPr>
                <w:color w:val="FFFFFF"/>
                <w:sz w:val="17"/>
                <w:szCs w:val="17"/>
                <w:b w:val="1"/>
                <w:bCs w:val="1"/>
              </w:rPr>
              <w:t xml:space="preserve">Cant.</w:t>
            </w:r>
          </w:p>
        </w:tc>
        <w:tc>
          <w:tcPr>
            <w:tcW w:w="1282" w:type="dxa"/>
            <w:vAlign w:val="center"/>
            <w:shd w:val="clear" w:fill="0F1B2A"/>
          </w:tcPr>
          <w:p>
            <w:pPr>
              <w:jc w:val="center"/>
              <w:spacing w:after="0" w:line="264" w:lineRule="auto"/>
            </w:pPr>
            <w:r>
              <w:rPr>
                <w:color w:val="FFFFFF"/>
                <w:sz w:val="17"/>
                <w:szCs w:val="17"/>
                <w:b w:val="1"/>
                <w:bCs w:val="1"/>
              </w:rPr>
              <w:t xml:space="preserve">Preț unitar (lei)</w:t>
            </w:r>
          </w:p>
        </w:tc>
        <w:tc>
          <w:tcPr>
            <w:tcW w:w="1400" w:type="dxa"/>
            <w:vAlign w:val="center"/>
            <w:shd w:val="clear" w:fill="0F1B2A"/>
          </w:tcPr>
          <w:p>
            <w:pPr>
              <w:jc w:val="center"/>
              <w:spacing w:after="0" w:line="264" w:lineRule="auto"/>
            </w:pPr>
            <w:r>
              <w:rPr>
                <w:color w:val="FFFFFF"/>
                <w:sz w:val="17"/>
                <w:szCs w:val="17"/>
                <w:b w:val="1"/>
                <w:bCs w:val="1"/>
              </w:rPr>
              <w:t xml:space="preserve">Preț total (lei)</w:t>
            </w:r>
          </w:p>
        </w:tc>
      </w:tr>
      <w:tr>
        <w:trPr>
          <w:cantSplit w:val="1"/>
        </w:trPr>
        <w:tc>
          <w:tcPr>
            <w:tcW w:w="692" w:type="dxa"/>
            <w:vAlign w:val="center"/>
            <w:shd w:val="clear" w:fill="E8ECF1"/>
          </w:tcPr>
          <w:p>
            <w:pPr>
              <w:jc w:val="center"/>
              <w:spacing w:after="0" w:line="264" w:lineRule="auto"/>
            </w:pPr>
            <w:r>
              <w:rPr>
                <w:color w:val="14456E"/>
                <w:sz w:val="17"/>
                <w:szCs w:val="17"/>
                <w:b w:val="1"/>
                <w:bCs w:val="1"/>
              </w:rPr>
              <w:t xml:space="preserve">A</w:t>
            </w:r>
          </w:p>
        </w:tc>
        <w:tc>
          <w:tcPr>
            <w:tcW w:w="9172" w:type="dxa"/>
            <w:vAlign w:val="center"/>
            <w:shd w:val="clear" w:fill="E8ECF1"/>
            <w:gridSpan w:val="5"/>
          </w:tcPr>
          <w:p>
            <w:pPr>
              <w:jc w:val="start"/>
              <w:spacing w:after="0" w:line="264" w:lineRule="auto"/>
            </w:pPr>
            <w:r>
              <w:rPr>
                <w:color w:val="14456E"/>
                <w:sz w:val="17"/>
                <w:szCs w:val="17"/>
                <w:b w:val="1"/>
                <w:bCs w:val="1"/>
              </w:rPr>
              <w:t xml:space="preserve">Mentenanță preventivă</w:t>
            </w:r>
          </w:p>
        </w:tc>
      </w:tr>
      <w:tr>
        <w:trPr>
          <w:cantSplit w:val="1"/>
        </w:trPr>
        <w:tc>
          <w:tcPr>
            <w:tcW w:w="692" w:type="dxa"/>
            <w:vAlign w:val="center"/>
          </w:tcPr>
          <w:p>
            <w:pPr>
              <w:jc w:val="center"/>
              <w:spacing w:after="0" w:line="264" w:lineRule="auto"/>
            </w:pPr>
            <w:r>
              <w:rPr>
                <w:color w:val="14456E"/>
                <w:sz w:val="17"/>
                <w:szCs w:val="17"/>
                <w:b w:val="1"/>
                <w:bCs w:val="1"/>
              </w:rPr>
              <w:t xml:space="preserve">A.1</w:t>
            </w:r>
          </w:p>
        </w:tc>
        <w:tc>
          <w:tcPr>
            <w:tcW w:w="4487" w:type="dxa"/>
            <w:vAlign w:val="center"/>
          </w:tcPr>
          <w:p>
            <w:pPr>
              <w:jc w:val="start"/>
              <w:spacing w:after="30" w:line="264" w:lineRule="auto"/>
            </w:pPr>
            <w:r>
              <w:rPr>
                <w:sz w:val="17"/>
                <w:szCs w:val="17"/>
                <w:b w:val="1"/>
                <w:bCs w:val="1"/>
              </w:rPr>
              <w:t xml:space="preserve">Mentenanță preventivă lunară</w:t>
            </w:r>
          </w:p>
          <w:p>
            <w:pPr>
              <w:jc w:val="start"/>
              <w:spacing w:after="0" w:line="264" w:lineRule="auto"/>
            </w:pPr>
            <w:r>
              <w:rPr>
                <w:color w:val="5E6E7E"/>
                <w:sz w:val="15"/>
                <w:szCs w:val="15"/>
              </w:rPr>
              <w:t xml:space="preserve">Monitorizarea continuă a disponibilității celor cinci componente ale portalului, copii de siguranță zilnice, verificarea lunară a copiilor de siguranță cu test de restaurare, actualizări lunare de securitate ale componentelor aplicate prin mediul de test și pipeline CI/CD, raport lunar de activitate</w:t>
            </w:r>
          </w:p>
        </w:tc>
        <w:tc>
          <w:tcPr>
            <w:tcW w:w="1164" w:type="dxa"/>
            <w:vAlign w:val="center"/>
          </w:tcPr>
          <w:p>
            <w:pPr>
              <w:jc w:val="center"/>
              <w:spacing w:after="0" w:line="264" w:lineRule="auto"/>
            </w:pPr>
            <w:r>
              <w:rPr>
                <w:sz w:val="17"/>
                <w:szCs w:val="17"/>
              </w:rPr>
              <w:t xml:space="preserve">lună</w:t>
            </w:r>
          </w:p>
        </w:tc>
        <w:tc>
          <w:tcPr>
            <w:tcW w:w="839" w:type="dxa"/>
            <w:vAlign w:val="center"/>
          </w:tcPr>
          <w:p>
            <w:pPr>
              <w:jc w:val="center"/>
              <w:spacing w:after="0" w:line="264" w:lineRule="auto"/>
            </w:pPr>
            <w:r>
              <w:rPr>
                <w:sz w:val="17"/>
                <w:szCs w:val="17"/>
              </w:rPr>
              <w:t xml:space="preserve">12</w:t>
            </w:r>
          </w:p>
        </w:tc>
        <w:tc>
          <w:tcPr>
            <w:tcW w:w="1282" w:type="dxa"/>
            <w:vAlign w:val="center"/>
          </w:tcPr>
          <w:p>
            <w:pPr>
              <w:jc w:val="end"/>
              <w:spacing w:after="0" w:line="264" w:lineRule="auto"/>
            </w:pPr>
            <w:r>
              <w:rPr>
                <w:sz w:val="17"/>
                <w:szCs w:val="17"/>
              </w:rPr>
              <w:t xml:space="preserve">6.800,00</w:t>
            </w:r>
          </w:p>
        </w:tc>
        <w:tc>
          <w:tcPr>
            <w:tcW w:w="1400" w:type="dxa"/>
            <w:vAlign w:val="center"/>
          </w:tcPr>
          <w:p>
            <w:pPr>
              <w:jc w:val="end"/>
              <w:spacing w:after="0" w:line="264" w:lineRule="auto"/>
            </w:pPr>
            <w:r>
              <w:rPr>
                <w:sz w:val="17"/>
                <w:szCs w:val="17"/>
              </w:rPr>
              <w:t xml:space="preserve">81.600,00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Subtotal capitol A</w:t>
            </w:r>
          </w:p>
        </w:tc>
        <w:tc>
          <w:tcPr>
            <w:tcW w:w="1400" w:type="dxa"/>
            <w:vAlign w:val="center"/>
            <w:shd w:val="clear" w:fill="F7F9FA"/>
          </w:tcPr>
          <w:p>
            <w:pPr>
              <w:jc w:val="end"/>
              <w:spacing w:after="0" w:line="264" w:lineRule="auto"/>
            </w:pPr>
            <w:r>
              <w:rPr>
                <w:sz w:val="17"/>
                <w:szCs w:val="17"/>
                <w:b w:val="1"/>
                <w:bCs w:val="1"/>
              </w:rPr>
              <w:t xml:space="preserve">81.600,00</w:t>
            </w:r>
          </w:p>
        </w:tc>
      </w:tr>
      <w:tr>
        <w:trPr>
          <w:cantSplit w:val="1"/>
        </w:trPr>
        <w:tc>
          <w:tcPr>
            <w:tcW w:w="692" w:type="dxa"/>
            <w:vAlign w:val="center"/>
            <w:shd w:val="clear" w:fill="E8ECF1"/>
          </w:tcPr>
          <w:p>
            <w:pPr>
              <w:jc w:val="center"/>
              <w:spacing w:after="0" w:line="264" w:lineRule="auto"/>
            </w:pPr>
            <w:r>
              <w:rPr>
                <w:color w:val="14456E"/>
                <w:sz w:val="17"/>
                <w:szCs w:val="17"/>
                <w:b w:val="1"/>
                <w:bCs w:val="1"/>
              </w:rPr>
              <w:t xml:space="preserve">B</w:t>
            </w:r>
          </w:p>
        </w:tc>
        <w:tc>
          <w:tcPr>
            <w:tcW w:w="9172" w:type="dxa"/>
            <w:vAlign w:val="center"/>
            <w:shd w:val="clear" w:fill="E8ECF1"/>
            <w:gridSpan w:val="5"/>
          </w:tcPr>
          <w:p>
            <w:pPr>
              <w:jc w:val="start"/>
              <w:spacing w:after="0" w:line="264" w:lineRule="auto"/>
            </w:pPr>
            <w:r>
              <w:rPr>
                <w:color w:val="14456E"/>
                <w:sz w:val="17"/>
                <w:szCs w:val="17"/>
                <w:b w:val="1"/>
                <w:bCs w:val="1"/>
              </w:rPr>
              <w:t xml:space="preserve">Mentenanță corectivă și suport tehnic</w:t>
            </w:r>
          </w:p>
        </w:tc>
      </w:tr>
      <w:tr>
        <w:trPr>
          <w:cantSplit w:val="1"/>
        </w:trPr>
        <w:tc>
          <w:tcPr>
            <w:tcW w:w="692" w:type="dxa"/>
            <w:vAlign w:val="center"/>
          </w:tcPr>
          <w:p>
            <w:pPr>
              <w:jc w:val="center"/>
              <w:spacing w:after="0" w:line="264" w:lineRule="auto"/>
            </w:pPr>
            <w:r>
              <w:rPr>
                <w:color w:val="14456E"/>
                <w:sz w:val="17"/>
                <w:szCs w:val="17"/>
                <w:b w:val="1"/>
                <w:bCs w:val="1"/>
              </w:rPr>
              <w:t xml:space="preserve">B.1</w:t>
            </w:r>
          </w:p>
        </w:tc>
        <w:tc>
          <w:tcPr>
            <w:tcW w:w="4487" w:type="dxa"/>
            <w:vAlign w:val="center"/>
          </w:tcPr>
          <w:p>
            <w:pPr>
              <w:jc w:val="start"/>
              <w:spacing w:after="30" w:line="264" w:lineRule="auto"/>
            </w:pPr>
            <w:r>
              <w:rPr>
                <w:sz w:val="17"/>
                <w:szCs w:val="17"/>
                <w:b w:val="1"/>
                <w:bCs w:val="1"/>
              </w:rPr>
              <w:t xml:space="preserve">Mentenanță corectivă și suport tehnic lunar</w:t>
            </w:r>
          </w:p>
          <w:p>
            <w:pPr>
              <w:jc w:val="start"/>
              <w:spacing w:after="0" w:line="264" w:lineRule="auto"/>
            </w:pPr>
            <w:r>
              <w:rPr>
                <w:color w:val="5E6E7E"/>
                <w:sz w:val="15"/>
                <w:szCs w:val="15"/>
              </w:rPr>
              <w:t xml:space="preserve">Prelucrarea sesizărilor funcționarilor și a alertelor automate pe cele trei niveluri de prioritate, cu timpii din caietul de sarcini (incident critic: răspuns 1 oră, rezolvare 8 ore, inclusiv în afara programului de lucru; incident major: răspuns 4 ore, rezolvare 2 zile lucrătoare; incident minor: răspuns 1 zi lucrătoare, rezolvare 5 zile lucrătoare), punct unic de contact luni-vineri 08:00-18:00 și sistem de ticketing cu evidența solicitărilor</w:t>
            </w:r>
          </w:p>
        </w:tc>
        <w:tc>
          <w:tcPr>
            <w:tcW w:w="1164" w:type="dxa"/>
            <w:vAlign w:val="center"/>
          </w:tcPr>
          <w:p>
            <w:pPr>
              <w:jc w:val="center"/>
              <w:spacing w:after="0" w:line="264" w:lineRule="auto"/>
            </w:pPr>
            <w:r>
              <w:rPr>
                <w:sz w:val="17"/>
                <w:szCs w:val="17"/>
              </w:rPr>
              <w:t xml:space="preserve">lună</w:t>
            </w:r>
          </w:p>
        </w:tc>
        <w:tc>
          <w:tcPr>
            <w:tcW w:w="839" w:type="dxa"/>
            <w:vAlign w:val="center"/>
          </w:tcPr>
          <w:p>
            <w:pPr>
              <w:jc w:val="center"/>
              <w:spacing w:after="0" w:line="264" w:lineRule="auto"/>
            </w:pPr>
            <w:r>
              <w:rPr>
                <w:sz w:val="17"/>
                <w:szCs w:val="17"/>
              </w:rPr>
              <w:t xml:space="preserve">12</w:t>
            </w:r>
          </w:p>
        </w:tc>
        <w:tc>
          <w:tcPr>
            <w:tcW w:w="1282" w:type="dxa"/>
            <w:vAlign w:val="center"/>
          </w:tcPr>
          <w:p>
            <w:pPr>
              <w:jc w:val="end"/>
              <w:spacing w:after="0" w:line="264" w:lineRule="auto"/>
            </w:pPr>
            <w:r>
              <w:rPr>
                <w:sz w:val="17"/>
                <w:szCs w:val="17"/>
              </w:rPr>
              <w:t xml:space="preserve">8.200,00</w:t>
            </w:r>
          </w:p>
        </w:tc>
        <w:tc>
          <w:tcPr>
            <w:tcW w:w="1400" w:type="dxa"/>
            <w:vAlign w:val="center"/>
          </w:tcPr>
          <w:p>
            <w:pPr>
              <w:jc w:val="end"/>
              <w:spacing w:after="0" w:line="264" w:lineRule="auto"/>
            </w:pPr>
            <w:r>
              <w:rPr>
                <w:sz w:val="17"/>
                <w:szCs w:val="17"/>
              </w:rPr>
              <w:t xml:space="preserve">98.400,00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Subtotal capitol B</w:t>
            </w:r>
          </w:p>
        </w:tc>
        <w:tc>
          <w:tcPr>
            <w:tcW w:w="1400" w:type="dxa"/>
            <w:vAlign w:val="center"/>
            <w:shd w:val="clear" w:fill="F7F9FA"/>
          </w:tcPr>
          <w:p>
            <w:pPr>
              <w:jc w:val="end"/>
              <w:spacing w:after="0" w:line="264" w:lineRule="auto"/>
            </w:pPr>
            <w:r>
              <w:rPr>
                <w:sz w:val="17"/>
                <w:szCs w:val="17"/>
                <w:b w:val="1"/>
                <w:bCs w:val="1"/>
              </w:rPr>
              <w:t xml:space="preserve">98.400,00</w:t>
            </w:r>
          </w:p>
        </w:tc>
      </w:tr>
      <w:tr>
        <w:trPr>
          <w:cantSplit w:val="1"/>
        </w:trPr>
        <w:tc>
          <w:tcPr>
            <w:tcW w:w="692" w:type="dxa"/>
            <w:vAlign w:val="center"/>
            <w:shd w:val="clear" w:fill="E8ECF1"/>
          </w:tcPr>
          <w:p>
            <w:pPr>
              <w:jc w:val="center"/>
              <w:spacing w:after="0" w:line="264" w:lineRule="auto"/>
            </w:pPr>
            <w:r>
              <w:rPr>
                <w:color w:val="14456E"/>
                <w:sz w:val="17"/>
                <w:szCs w:val="17"/>
                <w:b w:val="1"/>
                <w:bCs w:val="1"/>
              </w:rPr>
              <w:t xml:space="preserve">C</w:t>
            </w:r>
          </w:p>
        </w:tc>
        <w:tc>
          <w:tcPr>
            <w:tcW w:w="9172" w:type="dxa"/>
            <w:vAlign w:val="center"/>
            <w:shd w:val="clear" w:fill="E8ECF1"/>
            <w:gridSpan w:val="5"/>
          </w:tcPr>
          <w:p>
            <w:pPr>
              <w:jc w:val="start"/>
              <w:spacing w:after="0" w:line="264" w:lineRule="auto"/>
            </w:pPr>
            <w:r>
              <w:rPr>
                <w:color w:val="14456E"/>
                <w:sz w:val="17"/>
                <w:szCs w:val="17"/>
                <w:b w:val="1"/>
                <w:bCs w:val="1"/>
              </w:rPr>
              <w:t xml:space="preserve">Dezvoltări noi și modificări la cerere</w:t>
            </w:r>
          </w:p>
        </w:tc>
      </w:tr>
      <w:tr>
        <w:trPr>
          <w:cantSplit w:val="1"/>
        </w:trPr>
        <w:tc>
          <w:tcPr>
            <w:tcW w:w="692" w:type="dxa"/>
            <w:vAlign w:val="center"/>
          </w:tcPr>
          <w:p>
            <w:pPr>
              <w:jc w:val="center"/>
              <w:spacing w:after="0" w:line="264" w:lineRule="auto"/>
            </w:pPr>
            <w:r>
              <w:rPr>
                <w:color w:val="14456E"/>
                <w:sz w:val="17"/>
                <w:szCs w:val="17"/>
                <w:b w:val="1"/>
                <w:bCs w:val="1"/>
              </w:rPr>
              <w:t xml:space="preserve">C.1</w:t>
            </w:r>
          </w:p>
        </w:tc>
        <w:tc>
          <w:tcPr>
            <w:tcW w:w="4487" w:type="dxa"/>
            <w:vAlign w:val="center"/>
          </w:tcPr>
          <w:p>
            <w:pPr>
              <w:jc w:val="start"/>
              <w:spacing w:after="30" w:line="264" w:lineRule="auto"/>
            </w:pPr>
            <w:r>
              <w:rPr>
                <w:sz w:val="17"/>
                <w:szCs w:val="17"/>
                <w:b w:val="1"/>
                <w:bCs w:val="1"/>
              </w:rPr>
              <w:t xml:space="preserve">Dezvoltări noi și modificări la cerere</w:t>
            </w:r>
          </w:p>
          <w:p>
            <w:pPr>
              <w:jc w:val="start"/>
              <w:spacing w:after="0" w:line="264" w:lineRule="auto"/>
            </w:pPr>
            <w:r>
              <w:rPr>
                <w:color w:val="5E6E7E"/>
                <w:sz w:val="15"/>
                <w:szCs w:val="15"/>
              </w:rPr>
              <w:t xml:space="preserve">Analiza cerinței și estimarea în ore comunicată spre aprobare, dezvoltarea în mediul de test cu respectarea WCAG 2.1 nivel AA, testarea automată și manuală, implementarea în producție și recepția fiecărei comenzi, în limita pachetului de 400 de ore-om</w:t>
            </w:r>
          </w:p>
        </w:tc>
        <w:tc>
          <w:tcPr>
            <w:tcW w:w="1164" w:type="dxa"/>
            <w:vAlign w:val="center"/>
          </w:tcPr>
          <w:p>
            <w:pPr>
              <w:jc w:val="center"/>
              <w:spacing w:after="0" w:line="264" w:lineRule="auto"/>
            </w:pPr>
            <w:r>
              <w:rPr>
                <w:sz w:val="17"/>
                <w:szCs w:val="17"/>
              </w:rPr>
              <w:t xml:space="preserve">oră-om</w:t>
            </w:r>
          </w:p>
        </w:tc>
        <w:tc>
          <w:tcPr>
            <w:tcW w:w="839" w:type="dxa"/>
            <w:vAlign w:val="center"/>
          </w:tcPr>
          <w:p>
            <w:pPr>
              <w:jc w:val="center"/>
              <w:spacing w:after="0" w:line="264" w:lineRule="auto"/>
            </w:pPr>
            <w:r>
              <w:rPr>
                <w:sz w:val="17"/>
                <w:szCs w:val="17"/>
              </w:rPr>
              <w:t xml:space="preserve">400</w:t>
            </w:r>
          </w:p>
        </w:tc>
        <w:tc>
          <w:tcPr>
            <w:tcW w:w="1282" w:type="dxa"/>
            <w:vAlign w:val="center"/>
          </w:tcPr>
          <w:p>
            <w:pPr>
              <w:jc w:val="end"/>
              <w:spacing w:after="0" w:line="264" w:lineRule="auto"/>
            </w:pPr>
            <w:r>
              <w:rPr>
                <w:sz w:val="17"/>
                <w:szCs w:val="17"/>
              </w:rPr>
              <w:t xml:space="preserve">420,00</w:t>
            </w:r>
          </w:p>
        </w:tc>
        <w:tc>
          <w:tcPr>
            <w:tcW w:w="1400" w:type="dxa"/>
            <w:vAlign w:val="center"/>
          </w:tcPr>
          <w:p>
            <w:pPr>
              <w:jc w:val="end"/>
              <w:spacing w:after="0" w:line="264" w:lineRule="auto"/>
            </w:pPr>
            <w:r>
              <w:rPr>
                <w:sz w:val="17"/>
                <w:szCs w:val="17"/>
              </w:rPr>
              <w:t xml:space="preserve">168.000,00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Subtotal capitol C</w:t>
            </w:r>
          </w:p>
        </w:tc>
        <w:tc>
          <w:tcPr>
            <w:tcW w:w="1400" w:type="dxa"/>
            <w:vAlign w:val="center"/>
            <w:shd w:val="clear" w:fill="F7F9FA"/>
          </w:tcPr>
          <w:p>
            <w:pPr>
              <w:jc w:val="end"/>
              <w:spacing w:after="0" w:line="264" w:lineRule="auto"/>
            </w:pPr>
            <w:r>
              <w:rPr>
                <w:sz w:val="17"/>
                <w:szCs w:val="17"/>
                <w:b w:val="1"/>
                <w:bCs w:val="1"/>
              </w:rPr>
              <w:t xml:space="preserve">168.000,00</w:t>
            </w:r>
          </w:p>
        </w:tc>
      </w:tr>
      <w:tr>
        <w:trPr>
          <w:cantSplit w:val="1"/>
        </w:trPr>
        <w:tc>
          <w:tcPr>
            <w:tcW w:w="692" w:type="dxa"/>
            <w:vAlign w:val="center"/>
            <w:shd w:val="clear" w:fill="E8ECF1"/>
          </w:tcPr>
          <w:p>
            <w:pPr>
              <w:jc w:val="center"/>
              <w:spacing w:after="0" w:line="264" w:lineRule="auto"/>
            </w:pPr>
            <w:r>
              <w:rPr>
                <w:color w:val="14456E"/>
                <w:sz w:val="17"/>
                <w:szCs w:val="17"/>
                <w:b w:val="1"/>
                <w:bCs w:val="1"/>
              </w:rPr>
              <w:t xml:space="preserve">D</w:t>
            </w:r>
          </w:p>
        </w:tc>
        <w:tc>
          <w:tcPr>
            <w:tcW w:w="9172" w:type="dxa"/>
            <w:vAlign w:val="center"/>
            <w:shd w:val="clear" w:fill="E8ECF1"/>
            <w:gridSpan w:val="5"/>
          </w:tcPr>
          <w:p>
            <w:pPr>
              <w:jc w:val="start"/>
              <w:spacing w:after="0" w:line="264" w:lineRule="auto"/>
            </w:pPr>
            <w:r>
              <w:rPr>
                <w:color w:val="14456E"/>
                <w:sz w:val="17"/>
                <w:szCs w:val="17"/>
                <w:b w:val="1"/>
                <w:bCs w:val="1"/>
              </w:rPr>
              <w:t xml:space="preserve">Testare de penetrare</w:t>
            </w:r>
          </w:p>
        </w:tc>
      </w:tr>
      <w:tr>
        <w:trPr>
          <w:cantSplit w:val="1"/>
        </w:trPr>
        <w:tc>
          <w:tcPr>
            <w:tcW w:w="692" w:type="dxa"/>
            <w:vAlign w:val="center"/>
          </w:tcPr>
          <w:p>
            <w:pPr>
              <w:jc w:val="center"/>
              <w:spacing w:after="0" w:line="264" w:lineRule="auto"/>
            </w:pPr>
            <w:r>
              <w:rPr>
                <w:color w:val="14456E"/>
                <w:sz w:val="17"/>
                <w:szCs w:val="17"/>
                <w:b w:val="1"/>
                <w:bCs w:val="1"/>
              </w:rPr>
              <w:t xml:space="preserve">D.1</w:t>
            </w:r>
          </w:p>
        </w:tc>
        <w:tc>
          <w:tcPr>
            <w:tcW w:w="4487" w:type="dxa"/>
            <w:vAlign w:val="center"/>
          </w:tcPr>
          <w:p>
            <w:pPr>
              <w:jc w:val="start"/>
              <w:spacing w:after="30" w:line="264" w:lineRule="auto"/>
            </w:pPr>
            <w:r>
              <w:rPr>
                <w:sz w:val="17"/>
                <w:szCs w:val="17"/>
                <w:b w:val="1"/>
                <w:bCs w:val="1"/>
              </w:rPr>
              <w:t xml:space="preserve">Campanie de testare de penetrare</w:t>
            </w:r>
          </w:p>
          <w:p>
            <w:pPr>
              <w:jc w:val="start"/>
              <w:spacing w:after="0" w:line="264" w:lineRule="auto"/>
            </w:pPr>
            <w:r>
              <w:rPr>
                <w:color w:val="5E6E7E"/>
                <w:sz w:val="15"/>
                <w:szCs w:val="15"/>
              </w:rPr>
              <w:t xml:space="preserve">Testarea de penetrare a portalului și a aplicației mobile „Exemplu în buzunar”, raport cu clasificarea vulnerabilităților, remedierea vulnerabilităților critice și ridicate în maximum 15 zile și retestarea</w:t>
            </w:r>
          </w:p>
        </w:tc>
        <w:tc>
          <w:tcPr>
            <w:tcW w:w="1164" w:type="dxa"/>
            <w:vAlign w:val="center"/>
          </w:tcPr>
          <w:p>
            <w:pPr>
              <w:jc w:val="center"/>
              <w:spacing w:after="0" w:line="264" w:lineRule="auto"/>
            </w:pPr>
            <w:r>
              <w:rPr>
                <w:sz w:val="17"/>
                <w:szCs w:val="17"/>
              </w:rPr>
              <w:t xml:space="preserve">campanie</w:t>
            </w:r>
          </w:p>
        </w:tc>
        <w:tc>
          <w:tcPr>
            <w:tcW w:w="839" w:type="dxa"/>
            <w:vAlign w:val="center"/>
          </w:tcPr>
          <w:p>
            <w:pPr>
              <w:jc w:val="center"/>
              <w:spacing w:after="0" w:line="264" w:lineRule="auto"/>
            </w:pPr>
            <w:r>
              <w:rPr>
                <w:sz w:val="17"/>
                <w:szCs w:val="17"/>
              </w:rPr>
              <w:t xml:space="preserve">1</w:t>
            </w:r>
          </w:p>
        </w:tc>
        <w:tc>
          <w:tcPr>
            <w:tcW w:w="1282" w:type="dxa"/>
            <w:vAlign w:val="center"/>
          </w:tcPr>
          <w:p>
            <w:pPr>
              <w:jc w:val="end"/>
              <w:spacing w:after="0" w:line="264" w:lineRule="auto"/>
            </w:pPr>
            <w:r>
              <w:rPr>
                <w:sz w:val="17"/>
                <w:szCs w:val="17"/>
              </w:rPr>
              <w:t xml:space="preserve">38.000,00</w:t>
            </w:r>
          </w:p>
        </w:tc>
        <w:tc>
          <w:tcPr>
            <w:tcW w:w="1400" w:type="dxa"/>
            <w:vAlign w:val="center"/>
          </w:tcPr>
          <w:p>
            <w:pPr>
              <w:jc w:val="end"/>
              <w:spacing w:after="0" w:line="264" w:lineRule="auto"/>
            </w:pPr>
            <w:r>
              <w:rPr>
                <w:sz w:val="17"/>
                <w:szCs w:val="17"/>
              </w:rPr>
              <w:t xml:space="preserve">38.000,00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Subtotal capitol D</w:t>
            </w:r>
          </w:p>
        </w:tc>
        <w:tc>
          <w:tcPr>
            <w:tcW w:w="1400" w:type="dxa"/>
            <w:vAlign w:val="center"/>
            <w:shd w:val="clear" w:fill="F7F9FA"/>
          </w:tcPr>
          <w:p>
            <w:pPr>
              <w:jc w:val="end"/>
              <w:spacing w:after="0" w:line="264" w:lineRule="auto"/>
            </w:pPr>
            <w:r>
              <w:rPr>
                <w:sz w:val="17"/>
                <w:szCs w:val="17"/>
                <w:b w:val="1"/>
                <w:bCs w:val="1"/>
              </w:rPr>
              <w:t xml:space="preserve">38.000,00</w:t>
            </w:r>
          </w:p>
        </w:tc>
      </w:tr>
      <w:tr>
        <w:trPr>
          <w:cantSplit w:val="1"/>
        </w:trPr>
        <w:tc>
          <w:tcPr>
            <w:tcW w:w="692" w:type="dxa"/>
            <w:vAlign w:val="center"/>
            <w:shd w:val="clear" w:fill="E8ECF1"/>
          </w:tcPr>
          <w:p>
            <w:pPr>
              <w:jc w:val="center"/>
              <w:spacing w:after="0" w:line="264" w:lineRule="auto"/>
            </w:pPr>
            <w:r>
              <w:rPr>
                <w:color w:val="14456E"/>
                <w:sz w:val="17"/>
                <w:szCs w:val="17"/>
                <w:b w:val="1"/>
                <w:bCs w:val="1"/>
              </w:rPr>
              <w:t xml:space="preserve">E</w:t>
            </w:r>
          </w:p>
        </w:tc>
        <w:tc>
          <w:tcPr>
            <w:tcW w:w="9172" w:type="dxa"/>
            <w:vAlign w:val="center"/>
            <w:shd w:val="clear" w:fill="E8ECF1"/>
            <w:gridSpan w:val="5"/>
          </w:tcPr>
          <w:p>
            <w:pPr>
              <w:jc w:val="start"/>
              <w:spacing w:after="0" w:line="264" w:lineRule="auto"/>
            </w:pPr>
            <w:r>
              <w:rPr>
                <w:color w:val="14456E"/>
                <w:sz w:val="17"/>
                <w:szCs w:val="17"/>
                <w:b w:val="1"/>
                <w:bCs w:val="1"/>
              </w:rPr>
              <w:t xml:space="preserve">Transfer de cunoștințe</w:t>
            </w:r>
          </w:p>
        </w:tc>
      </w:tr>
      <w:tr>
        <w:trPr>
          <w:cantSplit w:val="1"/>
        </w:trPr>
        <w:tc>
          <w:tcPr>
            <w:tcW w:w="692" w:type="dxa"/>
            <w:vAlign w:val="center"/>
          </w:tcPr>
          <w:p>
            <w:pPr>
              <w:jc w:val="center"/>
              <w:spacing w:after="0" w:line="264" w:lineRule="auto"/>
            </w:pPr>
            <w:r>
              <w:rPr>
                <w:color w:val="14456E"/>
                <w:sz w:val="17"/>
                <w:szCs w:val="17"/>
                <w:b w:val="1"/>
                <w:bCs w:val="1"/>
              </w:rPr>
              <w:t xml:space="preserve">E.1</w:t>
            </w:r>
          </w:p>
        </w:tc>
        <w:tc>
          <w:tcPr>
            <w:tcW w:w="4487" w:type="dxa"/>
            <w:vAlign w:val="center"/>
          </w:tcPr>
          <w:p>
            <w:pPr>
              <w:jc w:val="start"/>
              <w:spacing w:after="30" w:line="264" w:lineRule="auto"/>
            </w:pPr>
            <w:r>
              <w:rPr>
                <w:sz w:val="17"/>
                <w:szCs w:val="17"/>
                <w:b w:val="1"/>
                <w:bCs w:val="1"/>
              </w:rPr>
              <w:t xml:space="preserve">Transfer de cunoștințe la finalul contractului</w:t>
            </w:r>
          </w:p>
          <w:p>
            <w:pPr>
              <w:jc w:val="start"/>
              <w:spacing w:after="0" w:line="264" w:lineRule="auto"/>
            </w:pPr>
            <w:r>
              <w:rPr>
                <w:color w:val="5E6E7E"/>
                <w:sz w:val="15"/>
                <w:szCs w:val="15"/>
              </w:rPr>
              <w:t xml:space="preserve">Actualizarea finală a documentației tehnice și sesiunea de instruire de 8 ore pentru echipa IT a primăriei</w:t>
            </w:r>
          </w:p>
        </w:tc>
        <w:tc>
          <w:tcPr>
            <w:tcW w:w="1164" w:type="dxa"/>
            <w:vAlign w:val="center"/>
          </w:tcPr>
          <w:p>
            <w:pPr>
              <w:jc w:val="center"/>
              <w:spacing w:after="0" w:line="264" w:lineRule="auto"/>
            </w:pPr>
            <w:r>
              <w:rPr>
                <w:sz w:val="17"/>
                <w:szCs w:val="17"/>
              </w:rPr>
              <w:t xml:space="preserve">buc</w:t>
            </w:r>
          </w:p>
        </w:tc>
        <w:tc>
          <w:tcPr>
            <w:tcW w:w="839" w:type="dxa"/>
            <w:vAlign w:val="center"/>
          </w:tcPr>
          <w:p>
            <w:pPr>
              <w:jc w:val="center"/>
              <w:spacing w:after="0" w:line="264" w:lineRule="auto"/>
            </w:pPr>
            <w:r>
              <w:rPr>
                <w:sz w:val="17"/>
                <w:szCs w:val="17"/>
              </w:rPr>
              <w:t xml:space="preserve">1</w:t>
            </w:r>
          </w:p>
        </w:tc>
        <w:tc>
          <w:tcPr>
            <w:tcW w:w="1282" w:type="dxa"/>
            <w:vAlign w:val="center"/>
          </w:tcPr>
          <w:p>
            <w:pPr>
              <w:jc w:val="end"/>
              <w:spacing w:after="0" w:line="264" w:lineRule="auto"/>
            </w:pPr>
            <w:r>
              <w:rPr>
                <w:sz w:val="17"/>
                <w:szCs w:val="17"/>
              </w:rPr>
              <w:t xml:space="preserve">12.000,00</w:t>
            </w:r>
          </w:p>
        </w:tc>
        <w:tc>
          <w:tcPr>
            <w:tcW w:w="1400" w:type="dxa"/>
            <w:vAlign w:val="center"/>
          </w:tcPr>
          <w:p>
            <w:pPr>
              <w:jc w:val="end"/>
              <w:spacing w:after="0" w:line="264" w:lineRule="auto"/>
            </w:pPr>
            <w:r>
              <w:rPr>
                <w:sz w:val="17"/>
                <w:szCs w:val="17"/>
              </w:rPr>
              <w:t xml:space="preserve">12.000,00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Subtotal capitol E</w:t>
            </w:r>
          </w:p>
        </w:tc>
        <w:tc>
          <w:tcPr>
            <w:tcW w:w="1400" w:type="dxa"/>
            <w:vAlign w:val="center"/>
            <w:shd w:val="clear" w:fill="F7F9FA"/>
          </w:tcPr>
          <w:p>
            <w:pPr>
              <w:jc w:val="end"/>
              <w:spacing w:after="0" w:line="264" w:lineRule="auto"/>
            </w:pPr>
            <w:r>
              <w:rPr>
                <w:sz w:val="17"/>
                <w:szCs w:val="17"/>
                <w:b w:val="1"/>
                <w:bCs w:val="1"/>
              </w:rPr>
              <w:t xml:space="preserve">12.000,00</w:t>
            </w:r>
          </w:p>
        </w:tc>
      </w:tr>
      <w:tr>
        <w:trPr>
          <w:cantSplit w:val="1"/>
        </w:trPr>
        <w:tc>
          <w:tcPr>
            <w:tcW w:w="8464" w:type="dxa"/>
            <w:vAlign w:val="center"/>
            <w:shd w:val="clear" w:fill="E8ECF1"/>
            <w:gridSpan w:val="5"/>
          </w:tcPr>
          <w:p>
            <w:pPr>
              <w:jc w:val="end"/>
              <w:spacing w:after="0" w:line="264" w:lineRule="auto"/>
            </w:pPr>
            <w:r>
              <w:rPr>
                <w:sz w:val="17"/>
                <w:szCs w:val="17"/>
                <w:b w:val="1"/>
                <w:bCs w:val="1"/>
              </w:rPr>
              <w:t xml:space="preserve">TOTAL lei fără TVA</w:t>
            </w:r>
          </w:p>
        </w:tc>
        <w:tc>
          <w:tcPr>
            <w:tcW w:w="1400" w:type="dxa"/>
            <w:vAlign w:val="center"/>
            <w:shd w:val="clear" w:fill="E8ECF1"/>
          </w:tcPr>
          <w:p>
            <w:pPr>
              <w:jc w:val="end"/>
              <w:spacing w:after="0" w:line="264" w:lineRule="auto"/>
            </w:pPr>
            <w:r>
              <w:rPr>
                <w:sz w:val="17"/>
                <w:szCs w:val="17"/>
                <w:b w:val="1"/>
                <w:bCs w:val="1"/>
              </w:rPr>
              <w:t xml:space="preserve">398.000,00</w:t>
            </w:r>
          </w:p>
        </w:tc>
      </w:tr>
      <w:tr>
        <w:trPr>
          <w:cantSplit w:val="1"/>
        </w:trPr>
        <w:tc>
          <w:tcPr>
            <w:tcW w:w="8464" w:type="dxa"/>
            <w:vAlign w:val="center"/>
            <w:shd w:val="clear" w:fill="F7F9FA"/>
            <w:gridSpan w:val="5"/>
          </w:tcPr>
          <w:p>
            <w:pPr>
              <w:jc w:val="end"/>
              <w:spacing w:after="0" w:line="264" w:lineRule="auto"/>
            </w:pPr>
            <w:r>
              <w:rPr>
                <w:color w:val="5E6E7E"/>
                <w:sz w:val="17"/>
                <w:szCs w:val="17"/>
              </w:rPr>
              <w:t xml:space="preserve">TVA (cota standard 21%)</w:t>
            </w:r>
          </w:p>
        </w:tc>
        <w:tc>
          <w:tcPr>
            <w:tcW w:w="1400" w:type="dxa"/>
            <w:vAlign w:val="center"/>
            <w:shd w:val="clear" w:fill="F7F9FA"/>
          </w:tcPr>
          <w:p>
            <w:pPr>
              <w:jc w:val="end"/>
              <w:spacing w:after="0" w:line="264" w:lineRule="auto"/>
            </w:pPr>
            <w:r>
              <w:rPr>
                <w:sz w:val="17"/>
                <w:szCs w:val="17"/>
                <w:b w:val="1"/>
                <w:bCs w:val="1"/>
              </w:rPr>
              <w:t xml:space="preserve">83.580,00</w:t>
            </w:r>
          </w:p>
        </w:tc>
      </w:tr>
      <w:tr>
        <w:trPr>
          <w:cantSplit w:val="1"/>
        </w:trPr>
        <w:tc>
          <w:tcPr>
            <w:tcW w:w="8464" w:type="dxa"/>
            <w:vAlign w:val="center"/>
            <w:shd w:val="clear" w:fill="E8ECF1"/>
            <w:gridSpan w:val="5"/>
          </w:tcPr>
          <w:p>
            <w:pPr>
              <w:jc w:val="end"/>
              <w:spacing w:after="0" w:line="264" w:lineRule="auto"/>
            </w:pPr>
            <w:r>
              <w:rPr>
                <w:sz w:val="17"/>
                <w:szCs w:val="17"/>
                <w:b w:val="1"/>
                <w:bCs w:val="1"/>
              </w:rPr>
              <w:t xml:space="preserve">TOTAL lei cu TVA</w:t>
            </w:r>
          </w:p>
        </w:tc>
        <w:tc>
          <w:tcPr>
            <w:tcW w:w="1400" w:type="dxa"/>
            <w:vAlign w:val="center"/>
            <w:shd w:val="clear" w:fill="E8ECF1"/>
          </w:tcPr>
          <w:p>
            <w:pPr>
              <w:jc w:val="end"/>
              <w:spacing w:after="0" w:line="264" w:lineRule="auto"/>
            </w:pPr>
            <w:r>
              <w:rPr>
                <w:sz w:val="17"/>
                <w:szCs w:val="17"/>
                <w:b w:val="1"/>
                <w:bCs w:val="1"/>
              </w:rPr>
              <w:t xml:space="preserve">481.580,00</w:t>
            </w:r>
          </w:p>
        </w:tc>
      </w:tr>
    </w:tbl>
    <w:p>
      <w:pPr>
        <w:spacing w:after="120"/>
      </w:pPr>
      <w:r>
        <w:rPr>
          <w:sz w:val="8"/>
          <w:szCs w:val="8"/>
        </w:rPr>
        <w:t xml:space="preserve"/>
      </w:r>
    </w:p>
    <w:tbl>
      <w:tblGrid>
        <w:gridCol w:w="9864" w:type="dxa"/>
      </w:tblGrid>
      <w:tblPr>
        <w:tblW w:w="9864" w:type="dxa"/>
        <w:tblLayout w:type="fixed"/>
        <w:tblCellMar>
          <w:top w:w="120" w:type="dxa"/>
          <w:left w:w="160" w:type="dxa"/>
          <w:right w:w="160" w:type="dxa"/>
          <w:bottom w:w="6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c>
          <w:tcPr>
            <w:tcW w:w="9864" w:type="dxa"/>
            <w:shd w:val="clear" w:fill="E8ECF1"/>
          </w:tcPr>
          <w:p>
            <w:pPr>
              <w:keepNext w:val="1"/>
              <w:spacing w:after="80"/>
            </w:pPr>
            <w:r>
              <w:rPr>
                <w:color w:val="14456E"/>
                <w:sz w:val="22"/>
                <w:szCs w:val="22"/>
                <w:b w:val="1"/>
                <w:bCs w:val="1"/>
              </w:rPr>
              <w:t xml:space="preserve">Valoarea totală a ofertei</w:t>
            </w:r>
          </w:p>
          <w:p>
            <w:pPr>
              <w:jc w:val="both"/>
              <w:spacing w:after="70"/>
            </w:pPr>
            <w:r>
              <w:rPr>
                <w:b w:val="1"/>
                <w:bCs w:val="1"/>
              </w:rPr>
              <w:t xml:space="preserve">481.580,00 lei</w:t>
            </w:r>
            <w:r>
              <w:rPr/>
              <w:t xml:space="preserve"> (patru sute optzeci și una de mii cinci sute optzeci de lei), TVA 83.580,00 lei. Prețurile de mai sus nu includ TVA; TVA se aplică în cota legală.</w:t>
            </w:r>
          </w:p>
        </w:tc>
      </w:tr>
    </w:tbl>
    <w:p>
      <w:pPr>
        <w:spacing w:after="100"/>
      </w:pPr>
      <w:r>
        <w:rPr>
          <w:sz w:val="8"/>
          <w:szCs w:val="8"/>
        </w:rPr>
        <w:t xml:space="preserve"/>
      </w:r>
    </w:p>
    <w:p>
      <w:pPr>
        <w:keepNext w:val="1"/>
        <w:spacing w:before="260" w:after="120"/>
      </w:pPr>
      <w:r>
        <w:rPr>
          <w:color w:val="0F1B2A"/>
          <w:sz w:val="26"/>
          <w:szCs w:val="26"/>
          <w:b w:val="1"/>
          <w:bCs w:val="1"/>
        </w:rPr>
        <w:t xml:space="preserve">Resurse umane alocate contractului</w:t>
      </w:r>
    </w:p>
    <w:tbl>
      <w:tblGrid>
        <w:gridCol w:w="1471" w:type="dxa"/>
        <w:gridCol w:w="2313" w:type="dxa"/>
        <w:gridCol w:w="3912" w:type="dxa"/>
        <w:gridCol w:w="2168" w:type="dxa"/>
      </w:tblGrid>
      <w:tblPr>
        <w:tblW w:w="9864" w:type="dxa"/>
        <w:tblLayout w:type="fixed"/>
        <w:tblCellMar>
          <w:top w:w="70" w:type="dxa"/>
          <w:left w:w="90" w:type="dxa"/>
          <w:right w:w="90" w:type="dxa"/>
          <w:bottom w:w="70" w:type="dxa"/>
        </w:tblCellMar>
        <w:tblBorders>
          <w:top w:val="single" w:sz="6" w:color="D5DCE3"/>
          <w:left w:val="single" w:sz="6" w:color="D5DCE3"/>
          <w:right w:val="single" w:sz="6" w:color="D5DCE3"/>
          <w:bottom w:val="single" w:sz="6" w:color="D5DCE3"/>
          <w:insideH w:val="single" w:sz="6" w:color="D5DCE3"/>
          <w:insideV w:val="single" w:sz="6" w:color="D5DCE3"/>
        </w:tblBorders>
      </w:tblPr>
      <w:tr>
        <w:trPr>
          <w:tblHeader w:val="1"/>
          <w:cantSplit w:val="1"/>
        </w:trPr>
        <w:tc>
          <w:tcPr>
            <w:tcW w:w="1471" w:type="dxa"/>
            <w:vAlign w:val="center"/>
            <w:shd w:val="clear" w:fill="0F1B2A"/>
          </w:tcPr>
          <w:p>
            <w:pPr>
              <w:jc w:val="center"/>
              <w:spacing w:after="0" w:line="264" w:lineRule="auto"/>
            </w:pPr>
            <w:r>
              <w:rPr>
                <w:color w:val="FFFFFF"/>
                <w:sz w:val="17"/>
                <w:szCs w:val="17"/>
                <w:b w:val="1"/>
                <w:bCs w:val="1"/>
              </w:rPr>
              <w:t xml:space="preserve">Resursă</w:t>
            </w:r>
          </w:p>
        </w:tc>
        <w:tc>
          <w:tcPr>
            <w:tcW w:w="2313" w:type="dxa"/>
            <w:vAlign w:val="center"/>
            <w:shd w:val="clear" w:fill="0F1B2A"/>
          </w:tcPr>
          <w:p>
            <w:pPr>
              <w:jc w:val="center"/>
              <w:spacing w:after="0" w:line="264" w:lineRule="auto"/>
            </w:pPr>
            <w:r>
              <w:rPr>
                <w:color w:val="FFFFFF"/>
                <w:sz w:val="17"/>
                <w:szCs w:val="17"/>
                <w:b w:val="1"/>
                <w:bCs w:val="1"/>
              </w:rPr>
              <w:t xml:space="preserve">Rol în contract</w:t>
            </w:r>
          </w:p>
        </w:tc>
        <w:tc>
          <w:tcPr>
            <w:tcW w:w="3912" w:type="dxa"/>
            <w:vAlign w:val="center"/>
            <w:shd w:val="clear" w:fill="0F1B2A"/>
          </w:tcPr>
          <w:p>
            <w:pPr>
              <w:jc w:val="center"/>
              <w:spacing w:after="0" w:line="264" w:lineRule="auto"/>
            </w:pPr>
            <w:r>
              <w:rPr>
                <w:color w:val="FFFFFF"/>
                <w:sz w:val="17"/>
                <w:szCs w:val="17"/>
                <w:b w:val="1"/>
                <w:bCs w:val="1"/>
              </w:rPr>
              <w:t xml:space="preserve">Certificări / competențe</w:t>
            </w:r>
          </w:p>
        </w:tc>
        <w:tc>
          <w:tcPr>
            <w:tcW w:w="2168" w:type="dxa"/>
            <w:vAlign w:val="center"/>
            <w:shd w:val="clear" w:fill="0F1B2A"/>
          </w:tcPr>
          <w:p>
            <w:pPr>
              <w:jc w:val="center"/>
              <w:spacing w:after="0" w:line="264" w:lineRule="auto"/>
            </w:pPr>
            <w:r>
              <w:rPr>
                <w:color w:val="FFFFFF"/>
                <w:sz w:val="17"/>
                <w:szCs w:val="17"/>
                <w:b w:val="1"/>
                <w:bCs w:val="1"/>
              </w:rPr>
              <w:t xml:space="preserve">Capitole acoperite</w:t>
            </w:r>
          </w:p>
        </w:tc>
      </w:tr>
      <w:tr>
        <w:trPr>
          <w:cantSplit w:val="1"/>
        </w:trPr>
        <w:tc>
          <w:tcPr>
            <w:tcW w:w="1471" w:type="dxa"/>
            <w:vAlign w:val="center"/>
          </w:tcPr>
          <w:p>
            <w:pPr>
              <w:jc w:val="start"/>
              <w:spacing w:after="0" w:line="264" w:lineRule="auto"/>
            </w:pPr>
            <w:r>
              <w:rPr>
                <w:sz w:val="17"/>
                <w:szCs w:val="17"/>
              </w:rPr>
              <w:t xml:space="preserve">Ana Popescu</w:t>
            </w:r>
          </w:p>
        </w:tc>
        <w:tc>
          <w:tcPr>
            <w:tcW w:w="2313" w:type="dxa"/>
            <w:vAlign w:val="center"/>
          </w:tcPr>
          <w:p>
            <w:pPr>
              <w:jc w:val="start"/>
              <w:spacing w:after="0" w:line="264" w:lineRule="auto"/>
            </w:pPr>
            <w:r>
              <w:rPr>
                <w:sz w:val="17"/>
                <w:szCs w:val="17"/>
              </w:rPr>
              <w:t xml:space="preserve">Manager de proiect</w:t>
            </w:r>
          </w:p>
        </w:tc>
        <w:tc>
          <w:tcPr>
            <w:tcW w:w="3912" w:type="dxa"/>
            <w:vAlign w:val="center"/>
          </w:tcPr>
          <w:p>
            <w:pPr>
              <w:jc w:val="start"/>
              <w:spacing w:after="0" w:line="264" w:lineRule="auto"/>
            </w:pPr>
            <w:r>
              <w:rPr>
                <w:sz w:val="17"/>
                <w:szCs w:val="17"/>
              </w:rPr>
              <w:t xml:space="preserve">Certificare PMP; 9 ani de experiență în proiecte IT pentru administrația publică</w:t>
            </w:r>
          </w:p>
        </w:tc>
        <w:tc>
          <w:tcPr>
            <w:tcW w:w="2168" w:type="dxa"/>
            <w:vAlign w:val="center"/>
          </w:tcPr>
          <w:p>
            <w:pPr>
              <w:jc w:val="start"/>
              <w:spacing w:after="0" w:line="264" w:lineRule="auto"/>
            </w:pPr>
            <w:r>
              <w:rPr>
                <w:sz w:val="17"/>
                <w:szCs w:val="17"/>
              </w:rPr>
              <w:t xml:space="preserve">A, B, C, D, E (coordonare)</w:t>
            </w:r>
          </w:p>
        </w:tc>
      </w:tr>
      <w:tr>
        <w:trPr>
          <w:cantSplit w:val="1"/>
        </w:trPr>
        <w:tc>
          <w:tcPr>
            <w:tcW w:w="1471" w:type="dxa"/>
            <w:vAlign w:val="center"/>
          </w:tcPr>
          <w:p>
            <w:pPr>
              <w:jc w:val="start"/>
              <w:spacing w:after="0" w:line="264" w:lineRule="auto"/>
            </w:pPr>
            <w:r>
              <w:rPr>
                <w:sz w:val="17"/>
                <w:szCs w:val="17"/>
              </w:rPr>
              <w:t xml:space="preserve">Vlad Georgescu</w:t>
            </w:r>
          </w:p>
        </w:tc>
        <w:tc>
          <w:tcPr>
            <w:tcW w:w="2313" w:type="dxa"/>
            <w:vAlign w:val="center"/>
          </w:tcPr>
          <w:p>
            <w:pPr>
              <w:jc w:val="start"/>
              <w:spacing w:after="0" w:line="264" w:lineRule="auto"/>
            </w:pPr>
            <w:r>
              <w:rPr>
                <w:sz w:val="17"/>
                <w:szCs w:val="17"/>
              </w:rPr>
              <w:t xml:space="preserve">Dezvoltator senior</w:t>
            </w:r>
          </w:p>
        </w:tc>
        <w:tc>
          <w:tcPr>
            <w:tcW w:w="3912" w:type="dxa"/>
            <w:vAlign w:val="center"/>
          </w:tcPr>
          <w:p>
            <w:pPr>
              <w:jc w:val="start"/>
              <w:spacing w:after="0" w:line="264" w:lineRule="auto"/>
            </w:pPr>
            <w:r>
              <w:rPr>
                <w:sz w:val="17"/>
                <w:szCs w:val="17"/>
              </w:rPr>
              <w:t xml:space="preserve">PHP/Laravel și PostgreSQL; 8 ani de experiență</w:t>
            </w:r>
          </w:p>
        </w:tc>
        <w:tc>
          <w:tcPr>
            <w:tcW w:w="2168" w:type="dxa"/>
            <w:vAlign w:val="center"/>
          </w:tcPr>
          <w:p>
            <w:pPr>
              <w:jc w:val="start"/>
              <w:spacing w:after="0" w:line="264" w:lineRule="auto"/>
            </w:pPr>
            <w:r>
              <w:rPr>
                <w:sz w:val="17"/>
                <w:szCs w:val="17"/>
              </w:rPr>
              <w:t xml:space="preserve">A, B, C</w:t>
            </w:r>
          </w:p>
        </w:tc>
      </w:tr>
      <w:tr>
        <w:trPr>
          <w:cantSplit w:val="1"/>
        </w:trPr>
        <w:tc>
          <w:tcPr>
            <w:tcW w:w="1471" w:type="dxa"/>
            <w:vAlign w:val="center"/>
          </w:tcPr>
          <w:p>
            <w:pPr>
              <w:jc w:val="start"/>
              <w:spacing w:after="0" w:line="264" w:lineRule="auto"/>
            </w:pPr>
            <w:r>
              <w:rPr>
                <w:sz w:val="17"/>
                <w:szCs w:val="17"/>
              </w:rPr>
              <w:t xml:space="preserve">Irina Marin</w:t>
            </w:r>
          </w:p>
        </w:tc>
        <w:tc>
          <w:tcPr>
            <w:tcW w:w="2313" w:type="dxa"/>
            <w:vAlign w:val="center"/>
          </w:tcPr>
          <w:p>
            <w:pPr>
              <w:jc w:val="start"/>
              <w:spacing w:after="0" w:line="264" w:lineRule="auto"/>
            </w:pPr>
            <w:r>
              <w:rPr>
                <w:sz w:val="17"/>
                <w:szCs w:val="17"/>
              </w:rPr>
              <w:t xml:space="preserve">Dezvoltator full-stack</w:t>
            </w:r>
          </w:p>
        </w:tc>
        <w:tc>
          <w:tcPr>
            <w:tcW w:w="3912" w:type="dxa"/>
            <w:vAlign w:val="center"/>
          </w:tcPr>
          <w:p>
            <w:pPr>
              <w:jc w:val="start"/>
              <w:spacing w:after="0" w:line="264" w:lineRule="auto"/>
            </w:pPr>
            <w:r>
              <w:rPr>
                <w:sz w:val="17"/>
                <w:szCs w:val="17"/>
              </w:rPr>
              <w:t xml:space="preserve">Laravel, Vue.js și React Native; 6 ani de experiență</w:t>
            </w:r>
          </w:p>
        </w:tc>
        <w:tc>
          <w:tcPr>
            <w:tcW w:w="2168" w:type="dxa"/>
            <w:vAlign w:val="center"/>
          </w:tcPr>
          <w:p>
            <w:pPr>
              <w:jc w:val="start"/>
              <w:spacing w:after="0" w:line="264" w:lineRule="auto"/>
            </w:pPr>
            <w:r>
              <w:rPr>
                <w:sz w:val="17"/>
                <w:szCs w:val="17"/>
              </w:rPr>
              <w:t xml:space="preserve">B, C</w:t>
            </w:r>
          </w:p>
        </w:tc>
      </w:tr>
      <w:tr>
        <w:trPr>
          <w:cantSplit w:val="1"/>
        </w:trPr>
        <w:tc>
          <w:tcPr>
            <w:tcW w:w="1471" w:type="dxa"/>
            <w:vAlign w:val="center"/>
          </w:tcPr>
          <w:p>
            <w:pPr>
              <w:jc w:val="start"/>
              <w:spacing w:after="0" w:line="264" w:lineRule="auto"/>
            </w:pPr>
            <w:r>
              <w:rPr>
                <w:sz w:val="17"/>
                <w:szCs w:val="17"/>
              </w:rPr>
              <w:t xml:space="preserve">Dan Stoica</w:t>
            </w:r>
          </w:p>
        </w:tc>
        <w:tc>
          <w:tcPr>
            <w:tcW w:w="2313" w:type="dxa"/>
            <w:vAlign w:val="center"/>
          </w:tcPr>
          <w:p>
            <w:pPr>
              <w:jc w:val="start"/>
              <w:spacing w:after="0" w:line="264" w:lineRule="auto"/>
            </w:pPr>
            <w:r>
              <w:rPr>
                <w:sz w:val="17"/>
                <w:szCs w:val="17"/>
              </w:rPr>
              <w:t xml:space="preserve">Expert în securitate informatică</w:t>
            </w:r>
          </w:p>
        </w:tc>
        <w:tc>
          <w:tcPr>
            <w:tcW w:w="3912" w:type="dxa"/>
            <w:vAlign w:val="center"/>
          </w:tcPr>
          <w:p>
            <w:pPr>
              <w:jc w:val="start"/>
              <w:spacing w:after="0" w:line="264" w:lineRule="auto"/>
            </w:pPr>
            <w:r>
              <w:rPr>
                <w:sz w:val="17"/>
                <w:szCs w:val="17"/>
              </w:rPr>
              <w:t xml:space="preserve">Certificări OSCP și CEH; 7 ani de experiență în teste de penetrare</w:t>
            </w:r>
          </w:p>
        </w:tc>
        <w:tc>
          <w:tcPr>
            <w:tcW w:w="2168" w:type="dxa"/>
            <w:vAlign w:val="center"/>
          </w:tcPr>
          <w:p>
            <w:pPr>
              <w:jc w:val="start"/>
              <w:spacing w:after="0" w:line="264" w:lineRule="auto"/>
            </w:pPr>
            <w:r>
              <w:rPr>
                <w:sz w:val="17"/>
                <w:szCs w:val="17"/>
              </w:rPr>
              <w:t xml:space="preserve">A, B, D</w:t>
            </w:r>
          </w:p>
        </w:tc>
      </w:tr>
    </w:tbl>
    <w:p>
      <w:pPr>
        <w:spacing w:after="120"/>
      </w:pPr>
      <w:r>
        <w:rPr>
          <w:sz w:val="8"/>
          <w:szCs w:val="8"/>
        </w:rPr>
        <w:t xml:space="preserve"/>
      </w:r>
    </w:p>
    <w:p>
      <w:pPr>
        <w:keepNext w:val="1"/>
        <w:spacing w:before="160" w:after="80"/>
      </w:pPr>
      <w:r>
        <w:rPr>
          <w:color w:val="0F1B2A"/>
          <w:sz w:val="22"/>
          <w:szCs w:val="22"/>
          <w:b w:val="1"/>
          <w:bCs w:val="1"/>
        </w:rPr>
        <w:t xml:space="preserve">Observații</w:t>
      </w:r>
    </w:p>
    <w:p>
      <w:pPr>
        <w:jc w:val="both"/>
        <w:ind w:left="400" w:right="0" w:hanging="400"/>
        <w:spacing w:after="70"/>
      </w:pPr>
      <w:r>
        <w:rPr>
          <w:color w:val="14456E"/>
          <w:b w:val="1"/>
          <w:bCs w:val="1"/>
        </w:rPr>
        <w:t xml:space="preserve">- </w:t>
      </w:r>
      <w:r>
        <w:rPr/>
        <w:t xml:space="preserve">Prețul unitar este prezentat cu maximum </w:t>
      </w:r>
      <w:r>
        <w:rPr>
          <w:b w:val="1"/>
          <w:bCs w:val="1"/>
        </w:rPr>
        <w:t xml:space="preserve">două zecimale</w:t>
      </w:r>
      <w:r>
        <w:rPr/>
        <w:t xml:space="preserve">.</w:t>
      </w:r>
    </w:p>
    <w:p>
      <w:pPr>
        <w:jc w:val="both"/>
        <w:ind w:left="400" w:right="0" w:hanging="400"/>
        <w:spacing w:after="70"/>
      </w:pPr>
      <w:r>
        <w:rPr>
          <w:color w:val="14456E"/>
          <w:b w:val="1"/>
          <w:bCs w:val="1"/>
        </w:rPr>
        <w:t xml:space="preserve">- </w:t>
      </w:r>
      <w:r>
        <w:rPr/>
        <w:t xml:space="preserve">Prețul ofertei include toate costurile și taxele plătibile, inclusiv forța de muncă, deplasările și comisioanele, și este exprimat în lei.</w:t>
      </w:r>
    </w:p>
    <w:p>
      <w:pPr>
        <w:jc w:val="both"/>
        <w:ind w:left="400" w:right="0" w:hanging="400"/>
        <w:spacing w:after="70"/>
      </w:pPr>
      <w:r>
        <w:rPr>
          <w:color w:val="14456E"/>
          <w:b w:val="1"/>
          <w:bCs w:val="1"/>
        </w:rPr>
        <w:t xml:space="preserve">- </w:t>
      </w:r>
      <w:r>
        <w:rPr/>
        <w:t xml:space="preserve">Prețul total al ofertei, </w:t>
      </w:r>
      <w:r>
        <w:rPr>
          <w:b w:val="1"/>
          <w:bCs w:val="1"/>
        </w:rPr>
        <w:t xml:space="preserve">398.000,00 lei</w:t>
      </w:r>
      <w:r>
        <w:rPr/>
        <w:t xml:space="preserve"> fără TVA, este identic cu valoarea introdusă în SEAP.</w:t>
      </w:r>
    </w:p>
    <w:p>
      <w:pPr>
        <w:jc w:val="both"/>
        <w:ind w:left="400" w:right="0" w:hanging="400"/>
        <w:spacing w:after="70"/>
      </w:pPr>
      <w:r>
        <w:rPr>
          <w:color w:val="14456E"/>
          <w:b w:val="1"/>
          <w:bCs w:val="1"/>
        </w:rPr>
        <w:t xml:space="preserve">- </w:t>
      </w:r>
      <w:r>
        <w:rPr/>
        <w:t xml:space="preserve">Plata se face lunar, pe baza procesului-verbal de recepție a serviciilor prestate; dezvoltările din capitolul C se plătesc după recepția fiecărei comenzi, conform punctului 6 al caietului de sarcini.</w:t>
      </w:r>
    </w:p>
    <w:tbl>
      <w:tblGrid>
        <w:gridCol w:w="4439" w:type="dxa"/>
        <w:gridCol w:w="5425" w:type="dxa"/>
      </w:tblGrid>
      <w:tblPr>
        <w:tblW w:w="9864" w:type="dxa"/>
        <w:tblLayout w:type="fixed"/>
        <w:tblCellMar>
          <w:top w:w="160" w:type="dxa"/>
        </w:tblCellMar>
      </w:tblPr>
      <w:tr>
        <w:trPr>
          <w:cantSplit w:val="1"/>
        </w:trPr>
        <w:tc>
          <w:tcPr>
            <w:tcW w:w="4439" w:type="dxa"/>
          </w:tcPr>
          <w:p>
            <w:pPr>
              <w:spacing w:after="0"/>
            </w:pPr>
            <w:r>
              <w:rPr>
                <w:b w:val="1"/>
                <w:bCs w:val="1"/>
              </w:rPr>
              <w:t xml:space="preserve">Data: </w:t>
            </w:r>
            <w:r>
              <w:rPr/>
              <w:t xml:space="preserve">14.10.2026</w:t>
            </w:r>
          </w:p>
        </w:tc>
        <w:tc>
          <w:tcPr>
            <w:tcW w:w="5425" w:type="dxa"/>
          </w:tcPr>
          <w:p>
            <w:pPr>
              <w:jc w:val="end"/>
              <w:spacing w:after="20"/>
            </w:pPr>
            <w:r>
              <w:rPr>
                <w:color w:val="5E6E7E"/>
                <w:i w:val="1"/>
                <w:iCs w:val="1"/>
              </w:rPr>
              <w:t xml:space="preserve">Operator economic,</w:t>
            </w:r>
          </w:p>
          <w:p>
            <w:pPr>
              <w:jc w:val="end"/>
              <w:spacing w:after="20"/>
            </w:pPr>
            <w:r>
              <w:rPr>
                <w:b w:val="1"/>
                <w:bCs w:val="1"/>
              </w:rPr>
              <w:t xml:space="preserve">IONESCU MARIA</w:t>
            </w:r>
          </w:p>
          <w:p>
            <w:pPr>
              <w:jc w:val="end"/>
              <w:spacing w:after="20"/>
            </w:pPr>
            <w:r>
              <w:rPr>
                <w:color w:val="5E6E7E"/>
              </w:rPr>
              <w:t xml:space="preserve">Administrator</w:t>
            </w:r>
          </w:p>
          <w:p>
            <w:pPr>
              <w:jc w:val="end"/>
              <w:spacing w:after="20"/>
            </w:pPr>
            <w:r>
              <w:rPr>
                <w:b w:val="1"/>
                <w:bCs w:val="1"/>
              </w:rPr>
              <w:t xml:space="preserve">DEMO SOFTWARE S.R.L.</w:t>
            </w:r>
          </w:p>
          <w:p>
            <w:pPr>
              <w:spacing w:after="200"/>
            </w:pPr>
            <w:r>
              <w:rPr/>
              <w:t xml:space="preserve"/>
            </w:r>
          </w:p>
          <w:p>
            <w:pPr>
              <w:jc w:val="end"/>
              <w:spacing w:after="20"/>
            </w:pPr>
            <w:r>
              <w:rPr>
                <w:color w:val="5E6E7E"/>
              </w:rPr>
              <w:t xml:space="preserve">______________________________</w:t>
            </w:r>
          </w:p>
          <w:p>
            <w:pPr>
              <w:jc w:val="end"/>
              <w:spacing w:after="0"/>
            </w:pPr>
            <w:r>
              <w:rPr>
                <w:color w:val="5E6E7E"/>
                <w:sz w:val="16"/>
                <w:szCs w:val="16"/>
                <w:i w:val="1"/>
                <w:iCs w:val="1"/>
              </w:rPr>
              <w:t xml:space="preserve">(semnătura autorizată)</w:t>
            </w:r>
          </w:p>
        </w:tc>
      </w:tr>
    </w:tbl>
    <w:sectPr>
      <w:footerReference w:type="default" r:id="rId8"/>
      <w:pgSz w:orient="portrait" w:w="11906" w:h="16838"/>
      <w:pgMar w:top="907.2" w:right="1020.6" w:bottom="907.2" w:left="1020.6" w:header="720" w:footer="453.6"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after="0"/>
    </w:pPr>
    <w:r>
      <w:rPr>
        <w:color w:val="5E6E7E"/>
        <w:sz w:val="15"/>
        <w:szCs w:val="15"/>
      </w:rPr>
      <w:t xml:space="preserve">DEMO SOFTWARE S.R.L.  |  CUI RO12345678  |  Nr. Reg. Com. J40/1234/2019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ro-RO"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IBM Plex Sans" w:hAnsi="IBM Plex Sans" w:eastAsia="Arial" w:cs="IBM Plex Sans"/>
        <w:color w:val="000000"/>
        <w:sz w:val="20"/>
        <w:szCs w:val="20"/>
        <w:lang w:val="ro-RO"/>
      </w:rPr>
    </w:rPrDefault>
  </w:docDefaults>
  <w:style w:type="paragraph" w:default="1" w:styleId="Normal">
    <w:name w:val="Normal"/>
    <w:pPr>
      <w:spacing w:before="0" w:after="110" w:line="27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Adjudecă</dc:creator>
  <dc:title>Propunere financiară</dc:title>
  <dc:description/>
  <dc:subject/>
  <cp:keywords/>
  <cp:category/>
  <cp:lastModifiedBy/>
  <dcterms:created xsi:type="dcterms:W3CDTF">2026-10-14T13:08:38+00:00</dcterms:created>
  <dcterms:modified xsi:type="dcterms:W3CDTF">2026-10-14T13:08:38+00:00</dcterms:modified>
</cp:coreProperties>
</file>

<file path=docProps/custom.xml><?xml version="1.0" encoding="utf-8"?>
<Properties xmlns="http://schemas.openxmlformats.org/officeDocument/2006/custom-properties" xmlns:vt="http://schemas.openxmlformats.org/officeDocument/2006/docPropsVTypes"/>
</file>